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2CD" w:rsidRPr="00B43CF4" w:rsidRDefault="005662CD" w:rsidP="005662CD">
      <w:pPr>
        <w:spacing w:line="240" w:lineRule="auto"/>
        <w:jc w:val="center"/>
        <w:rPr>
          <w:rFonts w:eastAsia="Calibri"/>
          <w:b/>
          <w:kern w:val="0"/>
          <w:szCs w:val="21"/>
          <w:lang w:val="en-US" w:eastAsia="en-US"/>
        </w:rPr>
      </w:pPr>
    </w:p>
    <w:p w:rsidR="00626E64" w:rsidRPr="00B43CF4" w:rsidRDefault="005662CD" w:rsidP="00626E64">
      <w:pPr>
        <w:spacing w:line="240" w:lineRule="auto"/>
        <w:jc w:val="center"/>
        <w:rPr>
          <w:rFonts w:eastAsia="Calibri"/>
          <w:kern w:val="0"/>
          <w:szCs w:val="21"/>
          <w:lang w:val="en-US" w:eastAsia="en-US"/>
        </w:rPr>
      </w:pPr>
      <w:r w:rsidRPr="001302BC">
        <w:rPr>
          <w:rFonts w:eastAsia="Calibri"/>
          <w:b/>
          <w:kern w:val="0"/>
          <w:szCs w:val="21"/>
          <w:lang w:val="en-US" w:eastAsia="en-US"/>
        </w:rPr>
        <w:t>Agenda</w:t>
      </w:r>
      <w:r w:rsidR="00626E64">
        <w:rPr>
          <w:rFonts w:eastAsia="Calibri"/>
          <w:b/>
          <w:kern w:val="0"/>
          <w:szCs w:val="21"/>
          <w:lang w:val="en-US" w:eastAsia="en-US"/>
        </w:rPr>
        <w:t xml:space="preserve"> of the </w:t>
      </w:r>
      <w:r w:rsidR="00626E64" w:rsidRPr="00626E64">
        <w:rPr>
          <w:rFonts w:eastAsia="Calibri"/>
          <w:b/>
          <w:kern w:val="0"/>
          <w:szCs w:val="21"/>
          <w:lang w:val="en-US" w:eastAsia="en-US"/>
        </w:rPr>
        <w:t>jointly “monthly” meeting of the POCC and the CCC</w:t>
      </w:r>
    </w:p>
    <w:p w:rsidR="00626E64" w:rsidRPr="00B43CF4" w:rsidRDefault="00626E64" w:rsidP="00626E64">
      <w:pPr>
        <w:spacing w:after="160" w:line="259" w:lineRule="auto"/>
        <w:jc w:val="center"/>
        <w:rPr>
          <w:rFonts w:eastAsia="Calibri"/>
          <w:b/>
          <w:kern w:val="0"/>
          <w:szCs w:val="21"/>
          <w:lang w:val="en-US" w:eastAsia="en-US"/>
        </w:rPr>
      </w:pPr>
      <w:r>
        <w:rPr>
          <w:rFonts w:eastAsia="Calibri"/>
          <w:b/>
          <w:kern w:val="0"/>
          <w:szCs w:val="21"/>
          <w:lang w:val="en-US" w:eastAsia="en-US"/>
        </w:rPr>
        <w:br/>
      </w:r>
      <w:bookmarkStart w:id="0" w:name="_GoBack"/>
      <w:bookmarkEnd w:id="0"/>
      <w:r>
        <w:rPr>
          <w:rFonts w:eastAsia="Calibri"/>
          <w:b/>
          <w:kern w:val="0"/>
          <w:szCs w:val="21"/>
          <w:lang w:val="en-US" w:eastAsia="en-US"/>
        </w:rPr>
        <w:t>Thursday 17</w:t>
      </w:r>
      <w:r w:rsidRPr="00335111">
        <w:rPr>
          <w:rFonts w:eastAsia="Calibri"/>
          <w:b/>
          <w:kern w:val="0"/>
          <w:szCs w:val="21"/>
          <w:vertAlign w:val="superscript"/>
          <w:lang w:val="en-US" w:eastAsia="en-US"/>
        </w:rPr>
        <w:t>th</w:t>
      </w:r>
      <w:r>
        <w:rPr>
          <w:rFonts w:eastAsia="Calibri"/>
          <w:b/>
          <w:kern w:val="0"/>
          <w:szCs w:val="21"/>
          <w:lang w:val="en-US" w:eastAsia="en-US"/>
        </w:rPr>
        <w:t xml:space="preserve"> January 2019</w:t>
      </w:r>
      <w:r>
        <w:rPr>
          <w:rFonts w:eastAsia="Calibri"/>
          <w:b/>
          <w:kern w:val="0"/>
          <w:szCs w:val="21"/>
          <w:lang w:val="en-US" w:eastAsia="en-US"/>
        </w:rPr>
        <w:br/>
      </w:r>
      <w:r>
        <w:rPr>
          <w:rFonts w:eastAsia="Calibri"/>
          <w:b/>
          <w:kern w:val="0"/>
          <w:szCs w:val="21"/>
          <w:lang w:val="en-US" w:eastAsia="en-US"/>
        </w:rPr>
        <w:t>from 9</w:t>
      </w:r>
      <w:r w:rsidRPr="00B43CF4">
        <w:rPr>
          <w:rFonts w:eastAsia="Calibri"/>
          <w:b/>
          <w:kern w:val="0"/>
          <w:szCs w:val="21"/>
          <w:lang w:val="en-US" w:eastAsia="en-US"/>
        </w:rPr>
        <w:t>.00 a.m. to 1.00 p.m.</w:t>
      </w:r>
    </w:p>
    <w:p w:rsidR="005662CD" w:rsidRPr="0033040F" w:rsidRDefault="005662CD" w:rsidP="005662CD">
      <w:pPr>
        <w:spacing w:after="120" w:line="259" w:lineRule="auto"/>
        <w:jc w:val="center"/>
        <w:rPr>
          <w:rFonts w:eastAsia="Calibri"/>
          <w:kern w:val="0"/>
          <w:szCs w:val="21"/>
          <w:lang w:val="en-US" w:eastAsia="en-US"/>
        </w:rPr>
      </w:pPr>
    </w:p>
    <w:p w:rsidR="005662CD" w:rsidRDefault="005662CD" w:rsidP="005662CD">
      <w:pPr>
        <w:numPr>
          <w:ilvl w:val="0"/>
          <w:numId w:val="1"/>
        </w:numPr>
        <w:tabs>
          <w:tab w:val="clear" w:pos="682"/>
        </w:tabs>
        <w:spacing w:before="120" w:after="120" w:line="259" w:lineRule="auto"/>
        <w:ind w:left="425" w:hanging="425"/>
        <w:jc w:val="both"/>
        <w:rPr>
          <w:rFonts w:eastAsia="Calibri"/>
          <w:kern w:val="0"/>
          <w:szCs w:val="21"/>
          <w:lang w:eastAsia="en-US"/>
        </w:rPr>
      </w:pPr>
      <w:r w:rsidRPr="00B344C3">
        <w:rPr>
          <w:rFonts w:eastAsia="Calibri"/>
          <w:kern w:val="0"/>
          <w:szCs w:val="21"/>
          <w:lang w:eastAsia="en-US"/>
        </w:rPr>
        <w:t>Approval of the agenda</w:t>
      </w:r>
    </w:p>
    <w:p w:rsidR="005662CD" w:rsidRDefault="005662CD" w:rsidP="005662CD">
      <w:pPr>
        <w:numPr>
          <w:ilvl w:val="0"/>
          <w:numId w:val="1"/>
        </w:numPr>
        <w:tabs>
          <w:tab w:val="clear" w:pos="682"/>
        </w:tabs>
        <w:spacing w:before="120" w:after="120" w:line="259" w:lineRule="auto"/>
        <w:ind w:left="425" w:hanging="425"/>
        <w:jc w:val="both"/>
        <w:rPr>
          <w:rFonts w:eastAsia="Calibri"/>
          <w:kern w:val="0"/>
          <w:szCs w:val="21"/>
          <w:lang w:val="en-US" w:eastAsia="en-US"/>
        </w:rPr>
      </w:pPr>
      <w:r>
        <w:rPr>
          <w:rFonts w:eastAsia="Calibri"/>
          <w:kern w:val="0"/>
          <w:szCs w:val="21"/>
          <w:lang w:val="en-US" w:eastAsia="en-US"/>
        </w:rPr>
        <w:t>Approval</w:t>
      </w:r>
      <w:r w:rsidRPr="001302BC">
        <w:rPr>
          <w:rFonts w:eastAsia="Calibri"/>
          <w:kern w:val="0"/>
          <w:szCs w:val="21"/>
          <w:lang w:val="en-US" w:eastAsia="en-US"/>
        </w:rPr>
        <w:t xml:space="preserve"> of the minutes of the POCC/CCC</w:t>
      </w:r>
      <w:r>
        <w:rPr>
          <w:rFonts w:eastAsia="Calibri"/>
          <w:kern w:val="0"/>
          <w:szCs w:val="21"/>
          <w:lang w:val="en-US" w:eastAsia="en-US"/>
        </w:rPr>
        <w:t xml:space="preserve"> “Monthly” held on 13</w:t>
      </w:r>
      <w:r w:rsidRPr="001302BC">
        <w:rPr>
          <w:rFonts w:eastAsia="Calibri"/>
          <w:kern w:val="0"/>
          <w:szCs w:val="21"/>
          <w:vertAlign w:val="superscript"/>
          <w:lang w:val="en-US" w:eastAsia="en-US"/>
        </w:rPr>
        <w:t>th</w:t>
      </w:r>
      <w:r>
        <w:rPr>
          <w:rFonts w:eastAsia="Calibri"/>
          <w:kern w:val="0"/>
          <w:szCs w:val="21"/>
          <w:lang w:val="en-US" w:eastAsia="en-US"/>
        </w:rPr>
        <w:t xml:space="preserve"> December 2018</w:t>
      </w:r>
      <w:r w:rsidR="00D60C65">
        <w:rPr>
          <w:rFonts w:eastAsia="Calibri"/>
          <w:kern w:val="0"/>
          <w:szCs w:val="21"/>
          <w:lang w:val="en-US" w:eastAsia="en-US"/>
        </w:rPr>
        <w:t xml:space="preserve"> </w:t>
      </w:r>
      <w:hyperlink r:id="rId7" w:history="1">
        <w:r w:rsidR="00D60C65" w:rsidRPr="00D60C65">
          <w:rPr>
            <w:rStyle w:val="Hperlink"/>
            <w:rFonts w:eastAsia="Calibri"/>
            <w:kern w:val="0"/>
            <w:szCs w:val="21"/>
            <w:lang w:val="en-US" w:eastAsia="en-US"/>
          </w:rPr>
          <w:t>POCC(18)9394 (rev.1)</w:t>
        </w:r>
      </w:hyperlink>
    </w:p>
    <w:p w:rsidR="005662CD" w:rsidRDefault="005662CD" w:rsidP="005662CD">
      <w:pPr>
        <w:numPr>
          <w:ilvl w:val="0"/>
          <w:numId w:val="1"/>
        </w:numPr>
        <w:tabs>
          <w:tab w:val="clear" w:pos="682"/>
        </w:tabs>
        <w:spacing w:before="120" w:after="120" w:line="259" w:lineRule="auto"/>
        <w:ind w:left="425" w:hanging="425"/>
        <w:jc w:val="both"/>
        <w:rPr>
          <w:rFonts w:eastAsia="Calibri"/>
          <w:kern w:val="0"/>
          <w:szCs w:val="21"/>
          <w:lang w:val="en-US" w:eastAsia="en-US"/>
        </w:rPr>
      </w:pPr>
      <w:r>
        <w:rPr>
          <w:lang w:val="en-GB"/>
        </w:rPr>
        <w:t xml:space="preserve">Adoption of the draft recommendations of the Copa and </w:t>
      </w:r>
      <w:proofErr w:type="spellStart"/>
      <w:r>
        <w:rPr>
          <w:lang w:val="en-GB"/>
        </w:rPr>
        <w:t>Cogeca</w:t>
      </w:r>
      <w:proofErr w:type="spellEnd"/>
      <w:r>
        <w:rPr>
          <w:lang w:val="en-GB"/>
        </w:rPr>
        <w:t xml:space="preserve"> Working Party on Cereals for an EU plant protein plan</w:t>
      </w:r>
      <w:r w:rsidR="007F2513">
        <w:rPr>
          <w:lang w:val="en-GB"/>
        </w:rPr>
        <w:t xml:space="preserve"> </w:t>
      </w:r>
      <w:hyperlink r:id="rId8" w:history="1">
        <w:r w:rsidR="007F2513" w:rsidRPr="007F2513">
          <w:rPr>
            <w:rStyle w:val="Hperlink"/>
            <w:lang w:val="en-US"/>
          </w:rPr>
          <w:t>CER(18)4799 (rev.2)</w:t>
        </w:r>
      </w:hyperlink>
    </w:p>
    <w:p w:rsidR="007F2513" w:rsidRDefault="005662CD" w:rsidP="007F2513">
      <w:pPr>
        <w:numPr>
          <w:ilvl w:val="0"/>
          <w:numId w:val="1"/>
        </w:numPr>
        <w:tabs>
          <w:tab w:val="clear" w:pos="682"/>
        </w:tabs>
        <w:spacing w:before="120" w:after="120" w:line="259" w:lineRule="auto"/>
        <w:ind w:left="425" w:hanging="425"/>
        <w:jc w:val="both"/>
        <w:rPr>
          <w:rFonts w:eastAsia="Calibri"/>
          <w:kern w:val="0"/>
          <w:szCs w:val="21"/>
          <w:lang w:val="en-US" w:eastAsia="en-US"/>
        </w:rPr>
      </w:pPr>
      <w:r>
        <w:rPr>
          <w:rFonts w:eastAsia="Calibri"/>
          <w:kern w:val="0"/>
          <w:szCs w:val="21"/>
          <w:lang w:val="en-US" w:eastAsia="en-US"/>
        </w:rPr>
        <w:t>Information and exchange of views on the Brexit process</w:t>
      </w:r>
    </w:p>
    <w:p w:rsidR="005662CD" w:rsidRPr="007F2513" w:rsidRDefault="005662CD" w:rsidP="007F2513">
      <w:pPr>
        <w:numPr>
          <w:ilvl w:val="0"/>
          <w:numId w:val="1"/>
        </w:numPr>
        <w:tabs>
          <w:tab w:val="clear" w:pos="682"/>
        </w:tabs>
        <w:spacing w:before="120" w:after="120" w:line="259" w:lineRule="auto"/>
        <w:ind w:left="425" w:hanging="425"/>
        <w:jc w:val="both"/>
        <w:rPr>
          <w:rFonts w:eastAsia="Calibri"/>
          <w:kern w:val="0"/>
          <w:szCs w:val="21"/>
          <w:lang w:val="en-US" w:eastAsia="en-US"/>
        </w:rPr>
      </w:pPr>
      <w:r w:rsidRPr="007F2513">
        <w:rPr>
          <w:szCs w:val="21"/>
          <w:lang w:val="en-GB"/>
        </w:rPr>
        <w:t xml:space="preserve">Information and exchange of views regarding trade </w:t>
      </w:r>
      <w:hyperlink r:id="rId9" w:history="1">
        <w:r w:rsidR="007F2513" w:rsidRPr="007F2513">
          <w:rPr>
            <w:rStyle w:val="Hperlink"/>
            <w:szCs w:val="21"/>
            <w:lang w:val="en-US"/>
          </w:rPr>
          <w:t>BILAT(11)4411 (rev.22)</w:t>
        </w:r>
      </w:hyperlink>
      <w:r w:rsidR="007F2513">
        <w:rPr>
          <w:szCs w:val="21"/>
          <w:lang w:val="en-GB"/>
        </w:rPr>
        <w:t xml:space="preserve">, </w:t>
      </w:r>
      <w:hyperlink r:id="rId10" w:history="1">
        <w:r w:rsidR="007F2513" w:rsidRPr="007F2513">
          <w:rPr>
            <w:rStyle w:val="Hperlink"/>
            <w:szCs w:val="21"/>
            <w:lang w:val="en-US"/>
          </w:rPr>
          <w:t>BILAT(19)83 (rev.1)</w:t>
        </w:r>
      </w:hyperlink>
      <w:r w:rsidR="00847226">
        <w:rPr>
          <w:rStyle w:val="Hperlink"/>
          <w:szCs w:val="21"/>
          <w:lang w:val="en-US"/>
        </w:rPr>
        <w:t xml:space="preserve">, </w:t>
      </w:r>
      <w:hyperlink r:id="rId11" w:history="1">
        <w:r w:rsidR="00847226" w:rsidRPr="00847226">
          <w:rPr>
            <w:rStyle w:val="Hperlink"/>
            <w:szCs w:val="21"/>
            <w:lang w:val="en-US"/>
          </w:rPr>
          <w:t>COM(18)6566 (rev.1)</w:t>
        </w:r>
      </w:hyperlink>
    </w:p>
    <w:p w:rsidR="005662CD" w:rsidRDefault="005662CD" w:rsidP="005662CD">
      <w:pPr>
        <w:pStyle w:val="Loendilik"/>
        <w:numPr>
          <w:ilvl w:val="0"/>
          <w:numId w:val="1"/>
        </w:numPr>
        <w:tabs>
          <w:tab w:val="clear" w:pos="682"/>
          <w:tab w:val="num" w:pos="426"/>
        </w:tabs>
        <w:spacing w:after="120"/>
        <w:ind w:left="425" w:hanging="425"/>
        <w:rPr>
          <w:rFonts w:ascii="Georgia" w:hAnsi="Georgia"/>
          <w:sz w:val="21"/>
          <w:szCs w:val="21"/>
          <w:lang w:val="en-GB"/>
        </w:rPr>
      </w:pPr>
      <w:r>
        <w:rPr>
          <w:rFonts w:ascii="Georgia" w:hAnsi="Georgia"/>
          <w:sz w:val="21"/>
          <w:szCs w:val="21"/>
          <w:lang w:val="en-GB"/>
        </w:rPr>
        <w:t>Information and exchange of views regarding the market situation</w:t>
      </w:r>
    </w:p>
    <w:p w:rsidR="005662CD" w:rsidRDefault="005662CD" w:rsidP="005662CD">
      <w:pPr>
        <w:numPr>
          <w:ilvl w:val="0"/>
          <w:numId w:val="1"/>
        </w:numPr>
        <w:tabs>
          <w:tab w:val="clear" w:pos="682"/>
          <w:tab w:val="num" w:pos="426"/>
        </w:tabs>
        <w:spacing w:after="120"/>
        <w:ind w:left="425" w:hanging="425"/>
        <w:rPr>
          <w:rFonts w:ascii="Calibri" w:hAnsi="Calibri"/>
          <w:kern w:val="0"/>
          <w:sz w:val="22"/>
          <w:szCs w:val="22"/>
          <w:lang w:val="en-GB" w:eastAsia="en-US"/>
        </w:rPr>
      </w:pPr>
      <w:r>
        <w:rPr>
          <w:lang w:val="en-GB"/>
        </w:rPr>
        <w:t>Information regarding the Commission proposal on the review of the administration of the Tariff Rate Quotas (TRQs) for the agricultural products in the framework of the alignment of EU legislation to the Treaty of Lisbon and the Common Market Organization Regulation (R. 1308/2013)</w:t>
      </w:r>
      <w:r w:rsidR="007F2513">
        <w:rPr>
          <w:lang w:val="en-GB"/>
        </w:rPr>
        <w:t xml:space="preserve"> </w:t>
      </w:r>
      <w:hyperlink r:id="rId12" w:history="1">
        <w:r w:rsidR="007F2513" w:rsidRPr="007F2513">
          <w:rPr>
            <w:rStyle w:val="Hperlink"/>
            <w:lang w:val="en-US"/>
          </w:rPr>
          <w:t>BILAT(19)51 (rev.1)</w:t>
        </w:r>
      </w:hyperlink>
    </w:p>
    <w:p w:rsidR="005662CD" w:rsidRPr="00CD4E4E" w:rsidRDefault="005662CD" w:rsidP="005662CD">
      <w:pPr>
        <w:pStyle w:val="Default"/>
        <w:numPr>
          <w:ilvl w:val="0"/>
          <w:numId w:val="1"/>
        </w:numPr>
        <w:tabs>
          <w:tab w:val="clear" w:pos="682"/>
          <w:tab w:val="num" w:pos="426"/>
        </w:tabs>
        <w:spacing w:after="120"/>
        <w:ind w:left="426" w:hanging="426"/>
        <w:rPr>
          <w:sz w:val="21"/>
          <w:szCs w:val="21"/>
          <w:lang w:val="en-GB"/>
        </w:rPr>
      </w:pPr>
      <w:r w:rsidRPr="00CD4E4E">
        <w:rPr>
          <w:sz w:val="21"/>
          <w:szCs w:val="21"/>
          <w:lang w:val="en-GB"/>
        </w:rPr>
        <w:t>Information update on the legislative process of the Commission’s proposed Directive on Unfair Trading Practices</w:t>
      </w:r>
    </w:p>
    <w:p w:rsidR="005662CD" w:rsidRDefault="005662CD" w:rsidP="005662CD">
      <w:pPr>
        <w:pStyle w:val="Default"/>
        <w:numPr>
          <w:ilvl w:val="0"/>
          <w:numId w:val="1"/>
        </w:numPr>
        <w:tabs>
          <w:tab w:val="clear" w:pos="682"/>
          <w:tab w:val="num" w:pos="426"/>
        </w:tabs>
        <w:spacing w:after="120"/>
        <w:ind w:left="680" w:hanging="680"/>
        <w:rPr>
          <w:sz w:val="21"/>
          <w:szCs w:val="21"/>
          <w:lang w:val="en-GB"/>
        </w:rPr>
      </w:pPr>
      <w:r w:rsidRPr="00CD4E4E">
        <w:rPr>
          <w:sz w:val="21"/>
          <w:szCs w:val="21"/>
          <w:lang w:val="en-GB"/>
        </w:rPr>
        <w:t>Information update on the legislative process on the future CAP</w:t>
      </w:r>
    </w:p>
    <w:p w:rsidR="005662CD" w:rsidRDefault="005662CD" w:rsidP="005662CD">
      <w:pPr>
        <w:numPr>
          <w:ilvl w:val="0"/>
          <w:numId w:val="1"/>
        </w:numPr>
        <w:tabs>
          <w:tab w:val="clear" w:pos="682"/>
          <w:tab w:val="num" w:pos="426"/>
        </w:tabs>
        <w:spacing w:after="120"/>
        <w:ind w:left="426" w:hanging="426"/>
        <w:rPr>
          <w:lang w:val="en-GB"/>
        </w:rPr>
      </w:pPr>
      <w:r>
        <w:rPr>
          <w:lang w:val="en-GB"/>
        </w:rPr>
        <w:t xml:space="preserve">Information on the Copa and </w:t>
      </w:r>
      <w:proofErr w:type="spellStart"/>
      <w:r>
        <w:rPr>
          <w:lang w:val="en-GB"/>
        </w:rPr>
        <w:t>Cogeca</w:t>
      </w:r>
      <w:proofErr w:type="spellEnd"/>
      <w:r>
        <w:rPr>
          <w:lang w:val="en-GB"/>
        </w:rPr>
        <w:t xml:space="preserve"> actions needed in order to follow-up the ECJ ruling on mutagenesis techniques</w:t>
      </w:r>
      <w:r w:rsidR="007F2513">
        <w:rPr>
          <w:lang w:val="en-GB"/>
        </w:rPr>
        <w:t xml:space="preserve"> </w:t>
      </w:r>
      <w:hyperlink r:id="rId13" w:history="1">
        <w:r w:rsidR="007F2513" w:rsidRPr="007F2513">
          <w:rPr>
            <w:rStyle w:val="Hperlink"/>
            <w:lang w:val="en-US"/>
          </w:rPr>
          <w:t>SEM(19)61 (rev.1)</w:t>
        </w:r>
      </w:hyperlink>
    </w:p>
    <w:p w:rsidR="005662CD" w:rsidRDefault="005662CD" w:rsidP="005662CD">
      <w:pPr>
        <w:numPr>
          <w:ilvl w:val="0"/>
          <w:numId w:val="1"/>
        </w:numPr>
        <w:tabs>
          <w:tab w:val="clear" w:pos="682"/>
          <w:tab w:val="num" w:pos="426"/>
        </w:tabs>
        <w:spacing w:after="120"/>
        <w:ind w:left="425" w:hanging="425"/>
        <w:rPr>
          <w:lang w:val="en-GB"/>
        </w:rPr>
      </w:pPr>
      <w:r>
        <w:rPr>
          <w:lang w:val="en-GB"/>
        </w:rPr>
        <w:t xml:space="preserve">Information on the anti-subsidy proceeding concerning imports of biodiesel originating from Argentina </w:t>
      </w:r>
      <w:hyperlink r:id="rId14" w:history="1">
        <w:r w:rsidR="001A122D" w:rsidRPr="001A122D">
          <w:rPr>
            <w:rStyle w:val="Hperlink"/>
            <w:lang w:val="en-US"/>
          </w:rPr>
          <w:t>BI(19)66 (rev.1)</w:t>
        </w:r>
      </w:hyperlink>
    </w:p>
    <w:p w:rsidR="005662CD" w:rsidRPr="000D55F9" w:rsidRDefault="005662CD" w:rsidP="000D55F9">
      <w:pPr>
        <w:pStyle w:val="Default"/>
        <w:numPr>
          <w:ilvl w:val="0"/>
          <w:numId w:val="1"/>
        </w:numPr>
        <w:tabs>
          <w:tab w:val="clear" w:pos="682"/>
          <w:tab w:val="num" w:pos="426"/>
        </w:tabs>
        <w:spacing w:after="120"/>
        <w:ind w:left="426" w:hanging="426"/>
        <w:rPr>
          <w:szCs w:val="21"/>
          <w:lang w:val="en-GB"/>
        </w:rPr>
      </w:pPr>
      <w:r>
        <w:rPr>
          <w:sz w:val="21"/>
          <w:szCs w:val="21"/>
          <w:lang w:val="en-GB"/>
        </w:rPr>
        <w:t>Information on the latest results of the Copa-</w:t>
      </w:r>
      <w:proofErr w:type="spellStart"/>
      <w:r>
        <w:rPr>
          <w:sz w:val="21"/>
          <w:szCs w:val="21"/>
          <w:lang w:val="en-GB"/>
        </w:rPr>
        <w:t>Cogeca</w:t>
      </w:r>
      <w:proofErr w:type="spellEnd"/>
      <w:r>
        <w:rPr>
          <w:sz w:val="21"/>
          <w:szCs w:val="21"/>
          <w:lang w:val="en-GB"/>
        </w:rPr>
        <w:t xml:space="preserve"> agricultural barometer and on the agricultural </w:t>
      </w:r>
      <w:r w:rsidRPr="000D55F9">
        <w:rPr>
          <w:sz w:val="21"/>
          <w:szCs w:val="21"/>
          <w:lang w:val="en-GB"/>
        </w:rPr>
        <w:t>income</w:t>
      </w:r>
      <w:r w:rsidR="000D55F9" w:rsidRPr="000D55F9">
        <w:rPr>
          <w:sz w:val="21"/>
          <w:szCs w:val="21"/>
          <w:lang w:val="en-GB"/>
        </w:rPr>
        <w:t xml:space="preserve"> </w:t>
      </w:r>
      <w:hyperlink r:id="rId15" w:history="1">
        <w:r w:rsidR="000D55F9" w:rsidRPr="000D55F9">
          <w:rPr>
            <w:rStyle w:val="Hperlink"/>
            <w:sz w:val="21"/>
            <w:szCs w:val="21"/>
            <w:lang w:val="en-GB"/>
          </w:rPr>
          <w:t>ECON(19)117 (rev.1)</w:t>
        </w:r>
      </w:hyperlink>
    </w:p>
    <w:p w:rsidR="005662CD" w:rsidRPr="007F7A28" w:rsidRDefault="005662CD" w:rsidP="005662CD">
      <w:pPr>
        <w:pStyle w:val="Loendilik"/>
        <w:numPr>
          <w:ilvl w:val="0"/>
          <w:numId w:val="1"/>
        </w:numPr>
        <w:tabs>
          <w:tab w:val="clear" w:pos="682"/>
          <w:tab w:val="num" w:pos="426"/>
        </w:tabs>
        <w:spacing w:after="120"/>
        <w:ind w:left="425" w:hanging="425"/>
        <w:rPr>
          <w:rFonts w:ascii="Georgia" w:hAnsi="Georgia"/>
          <w:sz w:val="21"/>
          <w:szCs w:val="21"/>
          <w:lang w:val="en-GB" w:eastAsia="en-US"/>
        </w:rPr>
      </w:pPr>
      <w:r w:rsidRPr="007F7A28">
        <w:rPr>
          <w:rFonts w:ascii="Georgia" w:hAnsi="Georgia"/>
          <w:sz w:val="21"/>
          <w:szCs w:val="21"/>
          <w:lang w:val="en-GB"/>
        </w:rPr>
        <w:t xml:space="preserve">Information on the report on the Progress in the implementation of the EU Forest </w:t>
      </w:r>
      <w:r w:rsidR="00523CC3">
        <w:rPr>
          <w:rFonts w:ascii="Georgia" w:hAnsi="Georgia"/>
          <w:sz w:val="21"/>
          <w:szCs w:val="21"/>
          <w:lang w:val="en-GB"/>
        </w:rPr>
        <w:t>Strategy</w:t>
      </w:r>
      <w:r>
        <w:rPr>
          <w:rFonts w:ascii="Georgia" w:hAnsi="Georgia"/>
          <w:sz w:val="21"/>
          <w:szCs w:val="21"/>
          <w:lang w:val="en-GB"/>
        </w:rPr>
        <w:t>:</w:t>
      </w:r>
      <w:r w:rsidRPr="007F7A28">
        <w:rPr>
          <w:rFonts w:ascii="Georgia" w:hAnsi="Georgia"/>
          <w:sz w:val="21"/>
          <w:szCs w:val="21"/>
          <w:lang w:val="en-GB"/>
        </w:rPr>
        <w:t xml:space="preserve"> ‘A new EU Forest Strategy: for forests and the forest sector’</w:t>
      </w:r>
      <w:r w:rsidR="00E541A2">
        <w:rPr>
          <w:rFonts w:ascii="Georgia" w:hAnsi="Georgia"/>
          <w:sz w:val="21"/>
          <w:szCs w:val="21"/>
          <w:lang w:val="en-GB"/>
        </w:rPr>
        <w:t xml:space="preserve"> </w:t>
      </w:r>
      <w:hyperlink r:id="rId16" w:history="1">
        <w:r w:rsidR="00E541A2" w:rsidRPr="00E541A2">
          <w:rPr>
            <w:rStyle w:val="Hperlink"/>
            <w:rFonts w:ascii="Georgia" w:hAnsi="Georgia"/>
            <w:sz w:val="21"/>
            <w:szCs w:val="21"/>
            <w:lang w:val="en-US"/>
          </w:rPr>
          <w:t>FP(18)6308 (rev.1)</w:t>
        </w:r>
      </w:hyperlink>
      <w:r w:rsidR="00E541A2" w:rsidRPr="00E541A2">
        <w:rPr>
          <w:rFonts w:ascii="Georgia" w:hAnsi="Georgia"/>
          <w:sz w:val="21"/>
          <w:szCs w:val="21"/>
          <w:lang w:val="en-GB"/>
        </w:rPr>
        <w:t xml:space="preserve">; </w:t>
      </w:r>
      <w:hyperlink r:id="rId17" w:history="1">
        <w:r w:rsidR="00E541A2" w:rsidRPr="00E541A2">
          <w:rPr>
            <w:rStyle w:val="Hperlink"/>
            <w:rFonts w:ascii="Georgia" w:hAnsi="Georgia"/>
            <w:sz w:val="21"/>
            <w:szCs w:val="21"/>
            <w:lang w:val="en-US"/>
          </w:rPr>
          <w:t>COM(18)9153 (rev.1)</w:t>
        </w:r>
      </w:hyperlink>
      <w:r w:rsidR="00E541A2" w:rsidRPr="00E541A2">
        <w:rPr>
          <w:rFonts w:ascii="Georgia" w:hAnsi="Georgia"/>
          <w:sz w:val="21"/>
          <w:szCs w:val="21"/>
          <w:lang w:val="en-GB"/>
        </w:rPr>
        <w:t xml:space="preserve">; </w:t>
      </w:r>
      <w:hyperlink r:id="rId18" w:history="1">
        <w:r w:rsidR="002A51F4" w:rsidRPr="002A51F4">
          <w:rPr>
            <w:rStyle w:val="Hperlink"/>
            <w:rFonts w:ascii="Georgia" w:hAnsi="Georgia"/>
            <w:sz w:val="21"/>
            <w:szCs w:val="21"/>
            <w:lang w:val="en-US"/>
          </w:rPr>
          <w:t>FP(19)125 (rev.3)</w:t>
        </w:r>
      </w:hyperlink>
    </w:p>
    <w:p w:rsidR="005662CD" w:rsidRPr="00CC6E8F" w:rsidRDefault="005662CD" w:rsidP="00CC6E8F">
      <w:pPr>
        <w:pStyle w:val="Default"/>
        <w:numPr>
          <w:ilvl w:val="0"/>
          <w:numId w:val="1"/>
        </w:numPr>
        <w:tabs>
          <w:tab w:val="clear" w:pos="682"/>
          <w:tab w:val="num" w:pos="426"/>
        </w:tabs>
        <w:spacing w:after="120"/>
        <w:ind w:left="426" w:hanging="426"/>
        <w:rPr>
          <w:szCs w:val="21"/>
        </w:rPr>
      </w:pPr>
      <w:r w:rsidRPr="00F372B3">
        <w:rPr>
          <w:sz w:val="21"/>
          <w:szCs w:val="21"/>
        </w:rPr>
        <w:t>Information on the Sustainable Finance Regulation proposal</w:t>
      </w:r>
      <w:r w:rsidR="00CC6E8F" w:rsidRPr="00F372B3">
        <w:rPr>
          <w:sz w:val="21"/>
          <w:szCs w:val="21"/>
        </w:rPr>
        <w:t xml:space="preserve"> </w:t>
      </w:r>
      <w:hyperlink r:id="rId19" w:history="1">
        <w:r w:rsidR="00CC6E8F" w:rsidRPr="00CC6E8F">
          <w:rPr>
            <w:rStyle w:val="Hperlink"/>
            <w:sz w:val="21"/>
            <w:szCs w:val="21"/>
          </w:rPr>
          <w:t>EN(18)9426 (rev.1)</w:t>
        </w:r>
      </w:hyperlink>
      <w:r w:rsidR="00CC6E8F" w:rsidRPr="00CC6E8F">
        <w:rPr>
          <w:sz w:val="21"/>
          <w:szCs w:val="21"/>
        </w:rPr>
        <w:t xml:space="preserve">, </w:t>
      </w:r>
      <w:hyperlink r:id="rId20" w:history="1">
        <w:r w:rsidR="00CC6E8F" w:rsidRPr="00CC6E8F">
          <w:rPr>
            <w:rStyle w:val="Hperlink"/>
            <w:sz w:val="21"/>
            <w:szCs w:val="21"/>
          </w:rPr>
          <w:t>EN(18)9427 (rev.1)</w:t>
        </w:r>
      </w:hyperlink>
      <w:r w:rsidR="00CC6E8F" w:rsidRPr="00F372B3">
        <w:rPr>
          <w:sz w:val="21"/>
          <w:szCs w:val="21"/>
        </w:rPr>
        <w:t xml:space="preserve">, </w:t>
      </w:r>
      <w:hyperlink r:id="rId21" w:history="1">
        <w:r w:rsidR="00CC6E8F" w:rsidRPr="00CC6E8F">
          <w:rPr>
            <w:rStyle w:val="Hperlink"/>
            <w:sz w:val="21"/>
            <w:szCs w:val="21"/>
          </w:rPr>
          <w:t>EN(19)126 (rev.1)</w:t>
        </w:r>
      </w:hyperlink>
      <w:r w:rsidR="00CC6E8F" w:rsidRPr="00F372B3">
        <w:rPr>
          <w:sz w:val="21"/>
          <w:szCs w:val="21"/>
        </w:rPr>
        <w:t xml:space="preserve">, </w:t>
      </w:r>
      <w:hyperlink r:id="rId22" w:history="1">
        <w:r w:rsidR="00CC6E8F" w:rsidRPr="00CC6E8F">
          <w:rPr>
            <w:rStyle w:val="Hperlink"/>
            <w:sz w:val="21"/>
            <w:szCs w:val="21"/>
          </w:rPr>
          <w:t>EN(19)127 (rev.1)</w:t>
        </w:r>
      </w:hyperlink>
      <w:r w:rsidR="00CC6E8F" w:rsidRPr="00F372B3">
        <w:rPr>
          <w:sz w:val="21"/>
          <w:szCs w:val="21"/>
        </w:rPr>
        <w:t xml:space="preserve">, </w:t>
      </w:r>
      <w:hyperlink r:id="rId23" w:history="1">
        <w:r w:rsidR="00CC6E8F" w:rsidRPr="00CC6E8F">
          <w:rPr>
            <w:rStyle w:val="Hperlink"/>
            <w:sz w:val="21"/>
            <w:szCs w:val="21"/>
          </w:rPr>
          <w:t>EN(19)128 (rev.1)</w:t>
        </w:r>
      </w:hyperlink>
      <w:r w:rsidR="00F372B3">
        <w:rPr>
          <w:rFonts w:ascii="Times New Roman" w:eastAsia="Times New Roman" w:hAnsi="Times New Roman"/>
          <w:color w:val="auto"/>
        </w:rPr>
        <w:t xml:space="preserve">, </w:t>
      </w:r>
      <w:hyperlink r:id="rId24" w:history="1">
        <w:r w:rsidR="00F372B3" w:rsidRPr="00F372B3">
          <w:rPr>
            <w:rStyle w:val="Hperlink"/>
            <w:sz w:val="21"/>
            <w:szCs w:val="21"/>
          </w:rPr>
          <w:t>EN(19)244 (rev.1)</w:t>
        </w:r>
      </w:hyperlink>
    </w:p>
    <w:p w:rsidR="00D60C65" w:rsidRPr="00CD4E4E" w:rsidRDefault="00D60C65" w:rsidP="005662CD">
      <w:pPr>
        <w:pStyle w:val="Default"/>
        <w:numPr>
          <w:ilvl w:val="0"/>
          <w:numId w:val="1"/>
        </w:numPr>
        <w:tabs>
          <w:tab w:val="clear" w:pos="682"/>
          <w:tab w:val="num" w:pos="426"/>
        </w:tabs>
        <w:spacing w:after="120"/>
        <w:ind w:left="680" w:hanging="680"/>
        <w:rPr>
          <w:sz w:val="21"/>
          <w:szCs w:val="21"/>
          <w:lang w:val="en-GB"/>
        </w:rPr>
      </w:pPr>
      <w:r w:rsidRPr="00404D9D">
        <w:rPr>
          <w:sz w:val="21"/>
          <w:szCs w:val="21"/>
          <w:lang w:val="en-US" w:eastAsia="en-US"/>
        </w:rPr>
        <w:t>Recent activities of the Secretariat and upcoming events</w:t>
      </w:r>
      <w:r>
        <w:rPr>
          <w:sz w:val="21"/>
          <w:szCs w:val="21"/>
          <w:lang w:val="en-US" w:eastAsia="en-US"/>
        </w:rPr>
        <w:t xml:space="preserve"> </w:t>
      </w:r>
      <w:hyperlink r:id="rId25" w:history="1">
        <w:r w:rsidRPr="00D60C65">
          <w:rPr>
            <w:rStyle w:val="Hperlink"/>
            <w:sz w:val="21"/>
            <w:szCs w:val="21"/>
            <w:lang w:val="en-US" w:eastAsia="en-US"/>
          </w:rPr>
          <w:t>POCC(18)9490 (rev.1)</w:t>
        </w:r>
      </w:hyperlink>
    </w:p>
    <w:p w:rsidR="005662CD" w:rsidRPr="00B344C3" w:rsidRDefault="005662CD" w:rsidP="005662CD">
      <w:pPr>
        <w:tabs>
          <w:tab w:val="left" w:pos="142"/>
          <w:tab w:val="left" w:pos="426"/>
          <w:tab w:val="left" w:pos="567"/>
        </w:tabs>
        <w:spacing w:before="120" w:after="120" w:line="259" w:lineRule="auto"/>
        <w:jc w:val="both"/>
        <w:rPr>
          <w:rFonts w:eastAsia="Calibri"/>
          <w:kern w:val="0"/>
          <w:szCs w:val="21"/>
          <w:lang w:val="en-US" w:eastAsia="en-US"/>
        </w:rPr>
      </w:pPr>
      <w:r>
        <w:rPr>
          <w:rFonts w:eastAsia="Calibri"/>
          <w:kern w:val="0"/>
          <w:szCs w:val="21"/>
          <w:lang w:val="en-US" w:eastAsia="en-US"/>
        </w:rPr>
        <w:t>16</w:t>
      </w:r>
      <w:r w:rsidRPr="00B344C3">
        <w:rPr>
          <w:rFonts w:eastAsia="Calibri"/>
          <w:kern w:val="0"/>
          <w:szCs w:val="21"/>
          <w:lang w:val="en-US" w:eastAsia="en-US"/>
        </w:rPr>
        <w:t>.</w:t>
      </w:r>
      <w:r w:rsidRPr="00B344C3">
        <w:rPr>
          <w:rFonts w:eastAsia="Calibri"/>
          <w:kern w:val="0"/>
          <w:szCs w:val="21"/>
          <w:lang w:val="en-US" w:eastAsia="en-US"/>
        </w:rPr>
        <w:tab/>
      </w:r>
      <w:r>
        <w:rPr>
          <w:rFonts w:eastAsia="Calibri"/>
          <w:kern w:val="0"/>
          <w:szCs w:val="21"/>
          <w:lang w:val="en-US" w:eastAsia="en-US"/>
        </w:rPr>
        <w:t>A</w:t>
      </w:r>
      <w:r w:rsidRPr="00B344C3">
        <w:rPr>
          <w:rFonts w:eastAsia="Calibri"/>
          <w:kern w:val="0"/>
          <w:szCs w:val="21"/>
          <w:lang w:val="en-US" w:eastAsia="en-US"/>
        </w:rPr>
        <w:t>ny other business</w:t>
      </w:r>
      <w:r w:rsidR="00D60C65">
        <w:rPr>
          <w:rFonts w:eastAsia="Calibri"/>
          <w:kern w:val="0"/>
          <w:szCs w:val="21"/>
          <w:lang w:val="en-US" w:eastAsia="en-US"/>
        </w:rPr>
        <w:t xml:space="preserve"> </w:t>
      </w:r>
    </w:p>
    <w:p w:rsidR="005662CD" w:rsidRPr="000A6657" w:rsidRDefault="005662CD" w:rsidP="005662CD">
      <w:pPr>
        <w:jc w:val="both"/>
        <w:rPr>
          <w:szCs w:val="21"/>
          <w:lang w:val="en-US"/>
        </w:rPr>
      </w:pPr>
    </w:p>
    <w:p w:rsidR="005662CD" w:rsidRPr="00C80A3A" w:rsidRDefault="005662CD" w:rsidP="005662CD">
      <w:pPr>
        <w:jc w:val="both"/>
        <w:rPr>
          <w:lang w:val="en-US"/>
        </w:rPr>
      </w:pPr>
    </w:p>
    <w:p w:rsidR="0068231C" w:rsidRPr="00847226" w:rsidRDefault="0068231C" w:rsidP="0068231C">
      <w:pPr>
        <w:jc w:val="both"/>
        <w:rPr>
          <w:lang w:val="en-US"/>
        </w:rPr>
      </w:pPr>
    </w:p>
    <w:sectPr w:rsidR="0068231C" w:rsidRPr="00847226" w:rsidSect="00476655">
      <w:footerReference w:type="default" r:id="rId26"/>
      <w:headerReference w:type="first" r:id="rId27"/>
      <w:footerReference w:type="first" r:id="rId28"/>
      <w:pgSz w:w="11906" w:h="16838" w:code="9"/>
      <w:pgMar w:top="1032" w:right="1826" w:bottom="1797" w:left="1134" w:header="573"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B9A" w:rsidRDefault="00700B9A">
      <w:r>
        <w:separator/>
      </w:r>
    </w:p>
  </w:endnote>
  <w:endnote w:type="continuationSeparator" w:id="0">
    <w:p w:rsidR="00700B9A" w:rsidRDefault="00700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BA"/>
    <w:family w:val="roman"/>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206" w:rsidRDefault="00716B7B">
    <w:pPr>
      <w:pStyle w:val="Page"/>
      <w:framePr w:wrap="around"/>
    </w:pPr>
    <w:r>
      <w:fldChar w:fldCharType="begin"/>
    </w:r>
    <w:r w:rsidR="00070F54">
      <w:instrText xml:space="preserve"> PAGE  \* Arabic  \* MERGEFORMAT </w:instrText>
    </w:r>
    <w:r>
      <w:fldChar w:fldCharType="separate"/>
    </w:r>
    <w:r w:rsidR="002A51F4">
      <w:rPr>
        <w:noProof/>
      </w:rPr>
      <w:t>2</w:t>
    </w:r>
    <w:r>
      <w:rPr>
        <w:noProof/>
      </w:rPr>
      <w:fldChar w:fldCharType="end"/>
    </w:r>
  </w:p>
  <w:p w:rsidR="00975206" w:rsidRDefault="00975206">
    <w:pPr>
      <w:pStyle w:val="NumPage"/>
      <w:framePr w:wrap="around"/>
    </w:pPr>
    <w:r>
      <w:t xml:space="preserve">| </w:t>
    </w:r>
    <w:fldSimple w:instr=" NUMPAGES  \* Arabic  \* MERGEFORMAT ">
      <w:r w:rsidR="002A51F4">
        <w:rPr>
          <w:noProof/>
        </w:rPr>
        <w:t>2</w:t>
      </w:r>
    </w:fldSimple>
  </w:p>
  <w:p w:rsidR="00B71363" w:rsidRPr="00924975" w:rsidRDefault="00B71363" w:rsidP="00B71363">
    <w:pPr>
      <w:pStyle w:val="Jalus"/>
    </w:pPr>
    <w:r w:rsidRPr="00924975">
      <w:rPr>
        <w:b/>
      </w:rPr>
      <w:t>Copa - Cogeca |</w:t>
    </w:r>
    <w:r w:rsidRPr="00924975">
      <w:t xml:space="preserve"> European Farmers European Agri-Cooperatives</w:t>
    </w:r>
  </w:p>
  <w:p w:rsidR="00B71363" w:rsidRDefault="00B71363" w:rsidP="00B71363">
    <w:pPr>
      <w:pStyle w:val="Jalus"/>
    </w:pPr>
    <w:r>
      <w:t xml:space="preserve">61, Rue de Trèves | B - 1040 Bruxelles | www.copa-cogeca.eu </w:t>
    </w:r>
  </w:p>
  <w:p w:rsidR="00975206" w:rsidRDefault="00B71363" w:rsidP="00B71363">
    <w:pPr>
      <w:pStyle w:val="Jalus"/>
    </w:pPr>
    <w:r>
      <w:t xml:space="preserve">EU </w:t>
    </w:r>
    <w:r w:rsidRPr="0020251C">
      <w:t>Transparency Register Number</w:t>
    </w:r>
    <w:r w:rsidRPr="0046694A">
      <w:t xml:space="preserve">  | Copa 44856881231-49  | Cogeca 09586631237-74</w:t>
    </w:r>
  </w:p>
  <w:p w:rsidR="00B71363" w:rsidRDefault="00B71363" w:rsidP="00B71363">
    <w:pPr>
      <w:pStyle w:val="Jalus"/>
    </w:pPr>
  </w:p>
  <w:p w:rsidR="00B71363" w:rsidRDefault="00B71363" w:rsidP="00B71363">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363" w:rsidRDefault="00B71363" w:rsidP="00B71363"/>
  <w:p w:rsidR="00B71363" w:rsidRDefault="00716B7B" w:rsidP="00B71363">
    <w:pPr>
      <w:pStyle w:val="Page"/>
      <w:framePr w:wrap="around"/>
    </w:pPr>
    <w:r>
      <w:fldChar w:fldCharType="begin"/>
    </w:r>
    <w:r w:rsidR="00B71363">
      <w:instrText xml:space="preserve"> PAGE  \* Arabic  \* MERGEFORMAT </w:instrText>
    </w:r>
    <w:r>
      <w:fldChar w:fldCharType="separate"/>
    </w:r>
    <w:r w:rsidR="002A51F4">
      <w:rPr>
        <w:noProof/>
      </w:rPr>
      <w:t>1</w:t>
    </w:r>
    <w:r>
      <w:rPr>
        <w:noProof/>
      </w:rPr>
      <w:fldChar w:fldCharType="end"/>
    </w:r>
  </w:p>
  <w:p w:rsidR="00B71363" w:rsidRDefault="00B71363" w:rsidP="00B71363">
    <w:pPr>
      <w:pStyle w:val="NumPage"/>
      <w:framePr w:wrap="around"/>
    </w:pPr>
    <w:r>
      <w:t xml:space="preserve">| </w:t>
    </w:r>
    <w:r w:rsidR="00716B7B">
      <w:fldChar w:fldCharType="begin"/>
    </w:r>
    <w:r>
      <w:instrText xml:space="preserve"> NUMPAGES  \* Arabic  \* MERGEFORMAT </w:instrText>
    </w:r>
    <w:r w:rsidR="00716B7B">
      <w:fldChar w:fldCharType="separate"/>
    </w:r>
    <w:r w:rsidR="002A51F4">
      <w:rPr>
        <w:noProof/>
      </w:rPr>
      <w:t>2</w:t>
    </w:r>
    <w:r w:rsidR="00716B7B">
      <w:rPr>
        <w:noProof/>
      </w:rPr>
      <w:fldChar w:fldCharType="end"/>
    </w:r>
  </w:p>
  <w:p w:rsidR="00B71363" w:rsidRPr="00924975" w:rsidRDefault="00B71363" w:rsidP="00B71363">
    <w:pPr>
      <w:pStyle w:val="Jalus"/>
    </w:pPr>
    <w:r w:rsidRPr="00924975">
      <w:rPr>
        <w:b/>
      </w:rPr>
      <w:t>Copa - Cogeca |</w:t>
    </w:r>
    <w:r w:rsidRPr="00924975">
      <w:t xml:space="preserve"> European Farmers European Agri-Cooperatives</w:t>
    </w:r>
  </w:p>
  <w:p w:rsidR="00B71363" w:rsidRDefault="00B71363" w:rsidP="00B71363">
    <w:pPr>
      <w:pStyle w:val="Jalus"/>
    </w:pPr>
    <w:r>
      <w:t xml:space="preserve">61, Rue de Trèves | B - 1040 Bruxelles | www.copa-cogeca.eu </w:t>
    </w:r>
  </w:p>
  <w:p w:rsidR="00B71363" w:rsidRDefault="00B71363" w:rsidP="00B71363">
    <w:pPr>
      <w:pStyle w:val="Jalus"/>
    </w:pPr>
    <w:r>
      <w:t xml:space="preserve">EU </w:t>
    </w:r>
    <w:r w:rsidRPr="0020251C">
      <w:t>Transparency Register Number</w:t>
    </w:r>
    <w:r w:rsidRPr="0046694A">
      <w:t xml:space="preserve">  | Copa 44856881231-49  | Cogeca 09586631237-74</w:t>
    </w:r>
  </w:p>
  <w:p w:rsidR="0046694A" w:rsidRPr="0046694A" w:rsidRDefault="0046694A" w:rsidP="0046694A">
    <w:pPr>
      <w:pStyle w:val="Jalus"/>
    </w:pPr>
  </w:p>
  <w:p w:rsidR="00B71363" w:rsidRDefault="00B71363" w:rsidP="00B71363">
    <w:pPr>
      <w:pStyle w:val="NumPage"/>
      <w:framePr w:wrap="around"/>
    </w:pPr>
    <w:r>
      <w:t xml:space="preserve">| </w:t>
    </w:r>
    <w:r w:rsidR="00716B7B">
      <w:fldChar w:fldCharType="begin"/>
    </w:r>
    <w:r>
      <w:instrText xml:space="preserve"> NUMPAGES  \* Arabic  \* MERGEFORMAT </w:instrText>
    </w:r>
    <w:r w:rsidR="00716B7B">
      <w:fldChar w:fldCharType="separate"/>
    </w:r>
    <w:r w:rsidR="002A51F4">
      <w:rPr>
        <w:noProof/>
      </w:rPr>
      <w:t>2</w:t>
    </w:r>
    <w:r w:rsidR="00716B7B">
      <w:rPr>
        <w:noProof/>
      </w:rPr>
      <w:fldChar w:fldCharType="end"/>
    </w:r>
  </w:p>
  <w:p w:rsidR="00B71363" w:rsidRDefault="00716B7B" w:rsidP="00B71363">
    <w:pPr>
      <w:pStyle w:val="Page"/>
      <w:framePr w:wrap="around"/>
    </w:pPr>
    <w:r>
      <w:fldChar w:fldCharType="begin"/>
    </w:r>
    <w:r w:rsidR="00B71363">
      <w:instrText xml:space="preserve"> PAGE  \* Arabic  \* MERGEFORMAT </w:instrText>
    </w:r>
    <w:r>
      <w:fldChar w:fldCharType="separate"/>
    </w:r>
    <w:r w:rsidR="002A51F4">
      <w:rPr>
        <w:noProof/>
      </w:rPr>
      <w:t>1</w:t>
    </w:r>
    <w:r>
      <w:rPr>
        <w:noProof/>
      </w:rPr>
      <w:fldChar w:fldCharType="end"/>
    </w:r>
  </w:p>
  <w:p w:rsidR="00975206" w:rsidRPr="0046694A" w:rsidRDefault="00975206" w:rsidP="0046694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B9A" w:rsidRDefault="00700B9A">
      <w:r>
        <w:separator/>
      </w:r>
    </w:p>
  </w:footnote>
  <w:footnote w:type="continuationSeparator" w:id="0">
    <w:p w:rsidR="00700B9A" w:rsidRDefault="00700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15" w:type="dxa"/>
      <w:tblLayout w:type="fixed"/>
      <w:tblCellMar>
        <w:left w:w="0" w:type="dxa"/>
        <w:right w:w="0" w:type="dxa"/>
      </w:tblCellMar>
      <w:tblLook w:val="01E0" w:firstRow="1" w:lastRow="1" w:firstColumn="1" w:lastColumn="1" w:noHBand="0" w:noVBand="0"/>
    </w:tblPr>
    <w:tblGrid>
      <w:gridCol w:w="5940"/>
      <w:gridCol w:w="3775"/>
    </w:tblGrid>
    <w:tr w:rsidR="00975206" w:rsidTr="00185E06">
      <w:trPr>
        <w:trHeight w:val="1076"/>
      </w:trPr>
      <w:tc>
        <w:tcPr>
          <w:tcW w:w="5940" w:type="dxa"/>
          <w:shd w:val="clear" w:color="auto" w:fill="auto"/>
        </w:tcPr>
        <w:p w:rsidR="00975206" w:rsidRDefault="00975206">
          <w:pPr>
            <w:pStyle w:val="Pis"/>
          </w:pPr>
        </w:p>
      </w:tc>
      <w:tc>
        <w:tcPr>
          <w:tcW w:w="3775" w:type="dxa"/>
          <w:shd w:val="clear" w:color="auto" w:fill="auto"/>
        </w:tcPr>
        <w:p w:rsidR="00975206" w:rsidRPr="00AB75D0" w:rsidRDefault="00716B7B" w:rsidP="00185E06">
          <w:pPr>
            <w:pStyle w:val="Pis"/>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6pt;height:46.8pt">
                <v:imagedata r:id="rId1" o:title="CopaCogeca_4C_C"/>
              </v:shape>
            </w:pict>
          </w:r>
        </w:p>
      </w:tc>
    </w:tr>
  </w:tbl>
  <w:p w:rsidR="00975206" w:rsidRDefault="00716B7B">
    <w:pPr>
      <w:pStyle w:val="Pis"/>
    </w:pPr>
    <w:r>
      <w:rPr>
        <w:noProof/>
      </w:rPr>
      <w:pict>
        <v:line id="_x0000_s2050" style="position:absolute;z-index:2;mso-position-horizontal-relative:page;mso-position-vertical-relative:page" from="14.2pt,420.9pt" to="28.35pt,420.9pt" strokecolor="#6b7213" strokeweight=".15pt">
          <w10:wrap anchorx="page" anchory="page"/>
          <w10:anchorlock/>
        </v:line>
      </w:pict>
    </w:r>
    <w:r>
      <w:rPr>
        <w:noProof/>
      </w:rPr>
      <w:pict>
        <v:line id="_x0000_s2049" style="position:absolute;z-index:1;mso-position-horizontal-relative:page;mso-position-vertical-relative:page" from="14.2pt,297.6pt" to="28.35pt,297.6pt" strokecolor="#ca6d05" strokeweight=".15pt">
          <w10:wrap anchorx="page" anchory="page"/>
          <w10:anchorlock/>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346EC8"/>
    <w:multiLevelType w:val="hybridMultilevel"/>
    <w:tmpl w:val="A078BF5C"/>
    <w:lvl w:ilvl="0" w:tplc="AF54CFE8">
      <w:start w:val="1"/>
      <w:numFmt w:val="decimal"/>
      <w:lvlText w:val="%1."/>
      <w:lvlJc w:val="left"/>
      <w:pPr>
        <w:tabs>
          <w:tab w:val="num" w:pos="682"/>
        </w:tabs>
        <w:ind w:left="682" w:hanging="540"/>
      </w:pPr>
      <w:rPr>
        <w:rFonts w:ascii="Georgia" w:hAnsi="Georgia" w:hint="default"/>
        <w:b w:val="0"/>
        <w:i w:val="0"/>
        <w:color w:val="auto"/>
        <w:sz w:val="21"/>
        <w:szCs w:val="21"/>
      </w:rPr>
    </w:lvl>
    <w:lvl w:ilvl="1" w:tplc="0B68E754">
      <w:start w:val="1"/>
      <w:numFmt w:val="lowerLetter"/>
      <w:lvlText w:val="%2."/>
      <w:lvlJc w:val="left"/>
      <w:pPr>
        <w:tabs>
          <w:tab w:val="num" w:pos="1440"/>
        </w:tabs>
        <w:ind w:left="1440" w:hanging="360"/>
      </w:pPr>
      <w:rPr>
        <w:rFonts w:hint="default"/>
        <w:b w:val="0"/>
      </w:rPr>
    </w:lvl>
    <w:lvl w:ilvl="2" w:tplc="0A4EC872">
      <w:start w:val="1"/>
      <w:numFmt w:val="lowerRoman"/>
      <w:lvlText w:val="%3."/>
      <w:lvlJc w:val="right"/>
      <w:pPr>
        <w:tabs>
          <w:tab w:val="num" w:pos="2520"/>
        </w:tabs>
        <w:ind w:left="2520" w:hanging="540"/>
      </w:pPr>
      <w:rPr>
        <w:rFonts w:hint="default"/>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revisionView w:inkAnnotations="0"/>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6DAF"/>
    <w:rsid w:val="00070F54"/>
    <w:rsid w:val="0009185F"/>
    <w:rsid w:val="000A4F0E"/>
    <w:rsid w:val="000D55F9"/>
    <w:rsid w:val="000D656A"/>
    <w:rsid w:val="000F0822"/>
    <w:rsid w:val="00101C5F"/>
    <w:rsid w:val="00122636"/>
    <w:rsid w:val="00145381"/>
    <w:rsid w:val="00160602"/>
    <w:rsid w:val="001808C6"/>
    <w:rsid w:val="00185E06"/>
    <w:rsid w:val="001A122D"/>
    <w:rsid w:val="001D2686"/>
    <w:rsid w:val="0020404E"/>
    <w:rsid w:val="002A51F4"/>
    <w:rsid w:val="002E2D9E"/>
    <w:rsid w:val="003060BB"/>
    <w:rsid w:val="00311618"/>
    <w:rsid w:val="003805F2"/>
    <w:rsid w:val="003A536C"/>
    <w:rsid w:val="003D6C0D"/>
    <w:rsid w:val="003E092C"/>
    <w:rsid w:val="00405810"/>
    <w:rsid w:val="0046694A"/>
    <w:rsid w:val="00476655"/>
    <w:rsid w:val="00482325"/>
    <w:rsid w:val="004A3027"/>
    <w:rsid w:val="004C04DD"/>
    <w:rsid w:val="004D0E92"/>
    <w:rsid w:val="004F4A01"/>
    <w:rsid w:val="00523CC3"/>
    <w:rsid w:val="00532438"/>
    <w:rsid w:val="005662CD"/>
    <w:rsid w:val="00583A1E"/>
    <w:rsid w:val="00595C23"/>
    <w:rsid w:val="00626E64"/>
    <w:rsid w:val="006610DC"/>
    <w:rsid w:val="006637F6"/>
    <w:rsid w:val="0068231C"/>
    <w:rsid w:val="006C4390"/>
    <w:rsid w:val="006E2367"/>
    <w:rsid w:val="00700B9A"/>
    <w:rsid w:val="00716B7B"/>
    <w:rsid w:val="007253DB"/>
    <w:rsid w:val="00726DAF"/>
    <w:rsid w:val="00761EDE"/>
    <w:rsid w:val="00783AEB"/>
    <w:rsid w:val="00785A03"/>
    <w:rsid w:val="007B07FF"/>
    <w:rsid w:val="007D28F8"/>
    <w:rsid w:val="007F2513"/>
    <w:rsid w:val="007F5534"/>
    <w:rsid w:val="00801521"/>
    <w:rsid w:val="00844715"/>
    <w:rsid w:val="00847226"/>
    <w:rsid w:val="0086518E"/>
    <w:rsid w:val="008C00D2"/>
    <w:rsid w:val="008F5AE6"/>
    <w:rsid w:val="0090526C"/>
    <w:rsid w:val="009109F9"/>
    <w:rsid w:val="00972CFB"/>
    <w:rsid w:val="00975206"/>
    <w:rsid w:val="009A2C6A"/>
    <w:rsid w:val="00A10E94"/>
    <w:rsid w:val="00A13CDE"/>
    <w:rsid w:val="00A27C10"/>
    <w:rsid w:val="00A3711E"/>
    <w:rsid w:val="00A64E3A"/>
    <w:rsid w:val="00A852E5"/>
    <w:rsid w:val="00A90D91"/>
    <w:rsid w:val="00A90DE6"/>
    <w:rsid w:val="00AB75D0"/>
    <w:rsid w:val="00AC1890"/>
    <w:rsid w:val="00AE14BE"/>
    <w:rsid w:val="00B40168"/>
    <w:rsid w:val="00B4483B"/>
    <w:rsid w:val="00B4731A"/>
    <w:rsid w:val="00B64EE0"/>
    <w:rsid w:val="00B71363"/>
    <w:rsid w:val="00B73741"/>
    <w:rsid w:val="00B80946"/>
    <w:rsid w:val="00B8517C"/>
    <w:rsid w:val="00BE2219"/>
    <w:rsid w:val="00BE2C5B"/>
    <w:rsid w:val="00C2536A"/>
    <w:rsid w:val="00C417E1"/>
    <w:rsid w:val="00C47B1E"/>
    <w:rsid w:val="00C8725E"/>
    <w:rsid w:val="00C90695"/>
    <w:rsid w:val="00CC6E8F"/>
    <w:rsid w:val="00CD06D3"/>
    <w:rsid w:val="00CD1BFF"/>
    <w:rsid w:val="00CD5024"/>
    <w:rsid w:val="00CE56DB"/>
    <w:rsid w:val="00CF0E0F"/>
    <w:rsid w:val="00D3095C"/>
    <w:rsid w:val="00D34C9E"/>
    <w:rsid w:val="00D60C65"/>
    <w:rsid w:val="00D63CD9"/>
    <w:rsid w:val="00E101AC"/>
    <w:rsid w:val="00E45B89"/>
    <w:rsid w:val="00E541A2"/>
    <w:rsid w:val="00E7482E"/>
    <w:rsid w:val="00E93C20"/>
    <w:rsid w:val="00EB0BA5"/>
    <w:rsid w:val="00EE3021"/>
    <w:rsid w:val="00F372B3"/>
    <w:rsid w:val="00F41755"/>
    <w:rsid w:val="00F56364"/>
    <w:rsid w:val="00F85B2A"/>
    <w:rsid w:val="00FC2763"/>
    <w:rsid w:val="00FD7702"/>
    <w:rsid w:val="00FE6A6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4D52EE3"/>
  <w15:docId w15:val="{A5216E90-A2C8-416E-8C74-BD44A7A6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laad">
    <w:name w:val="Normal"/>
    <w:qFormat/>
    <w:rsid w:val="004A3027"/>
    <w:pPr>
      <w:spacing w:line="260" w:lineRule="atLeast"/>
    </w:pPr>
    <w:rPr>
      <w:rFonts w:ascii="Georgia" w:hAnsi="Georgia"/>
      <w:kern w:val="4"/>
      <w:sz w:val="21"/>
      <w:szCs w:val="24"/>
      <w:lang w:val="fr-BE" w:eastAsia="de-DE"/>
    </w:rPr>
  </w:style>
  <w:style w:type="paragraph" w:styleId="Pealkiri1">
    <w:name w:val="heading 1"/>
    <w:basedOn w:val="Normaallaad"/>
    <w:next w:val="Normaallaad"/>
    <w:qFormat/>
    <w:rsid w:val="00D63CD9"/>
    <w:pPr>
      <w:keepNext/>
      <w:keepLines/>
      <w:spacing w:before="240" w:after="240" w:line="240" w:lineRule="auto"/>
      <w:jc w:val="both"/>
      <w:outlineLvl w:val="0"/>
    </w:pPr>
    <w:rPr>
      <w:b/>
      <w:caps/>
      <w:kern w:val="28"/>
      <w:sz w:val="24"/>
      <w:szCs w:val="20"/>
      <w:lang w:eastAsia="en-US"/>
    </w:rPr>
  </w:style>
  <w:style w:type="paragraph" w:styleId="Pealkiri2">
    <w:name w:val="heading 2"/>
    <w:basedOn w:val="Pealkiri1"/>
    <w:next w:val="Normaallaad"/>
    <w:qFormat/>
    <w:rsid w:val="00D63CD9"/>
    <w:pPr>
      <w:ind w:left="720" w:hanging="720"/>
      <w:outlineLvl w:val="1"/>
    </w:pPr>
    <w:rPr>
      <w:i/>
      <w:caps w:val="0"/>
    </w:rPr>
  </w:style>
  <w:style w:type="paragraph" w:styleId="Pealkiri3">
    <w:name w:val="heading 3"/>
    <w:basedOn w:val="Pealkiri2"/>
    <w:next w:val="Normaallaad"/>
    <w:qFormat/>
    <w:rsid w:val="00D63CD9"/>
    <w:pPr>
      <w:ind w:left="1440"/>
      <w:outlineLvl w:val="2"/>
    </w:pPr>
    <w:rPr>
      <w:i w:val="0"/>
      <w:sz w:val="21"/>
    </w:rPr>
  </w:style>
  <w:style w:type="paragraph" w:styleId="Pealkiri4">
    <w:name w:val="heading 4"/>
    <w:basedOn w:val="Pealkiri3"/>
    <w:next w:val="Normaallaad"/>
    <w:qFormat/>
    <w:rsid w:val="00F41755"/>
    <w:pPr>
      <w:outlineLvl w:val="3"/>
    </w:pPr>
  </w:style>
  <w:style w:type="paragraph" w:styleId="Pealkiri5">
    <w:name w:val="heading 5"/>
    <w:basedOn w:val="Pealkiri4"/>
    <w:next w:val="Pealkiri4"/>
    <w:qFormat/>
    <w:rsid w:val="00F41755"/>
    <w:pPr>
      <w:outlineLvl w:val="4"/>
    </w:pPr>
  </w:style>
  <w:style w:type="paragraph" w:styleId="Pealkiri6">
    <w:name w:val="heading 6"/>
    <w:basedOn w:val="Pealkiri5"/>
    <w:next w:val="Normaallaad"/>
    <w:qFormat/>
    <w:rsid w:val="00F41755"/>
    <w:pPr>
      <w:outlineLvl w:val="5"/>
    </w:pPr>
  </w:style>
  <w:style w:type="paragraph" w:styleId="Pealkiri7">
    <w:name w:val="heading 7"/>
    <w:basedOn w:val="Pealkiri6"/>
    <w:next w:val="Normaallaad"/>
    <w:qFormat/>
    <w:rsid w:val="00F41755"/>
    <w:pPr>
      <w:outlineLvl w:val="6"/>
    </w:pPr>
  </w:style>
  <w:style w:type="paragraph" w:styleId="Pealkiri8">
    <w:name w:val="heading 8"/>
    <w:basedOn w:val="Pealkiri7"/>
    <w:next w:val="Normaallaad"/>
    <w:qFormat/>
    <w:rsid w:val="00F41755"/>
    <w:pPr>
      <w:outlineLvl w:val="7"/>
    </w:pPr>
  </w:style>
  <w:style w:type="paragraph" w:styleId="Pealkiri9">
    <w:name w:val="heading 9"/>
    <w:basedOn w:val="Pealkiri8"/>
    <w:next w:val="Normaallaad"/>
    <w:qFormat/>
    <w:rsid w:val="00F41755"/>
    <w:pPr>
      <w:outlineLvl w:val="8"/>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rsid w:val="00726DAF"/>
    <w:pPr>
      <w:tabs>
        <w:tab w:val="center" w:pos="4536"/>
        <w:tab w:val="right" w:pos="9072"/>
      </w:tabs>
    </w:pPr>
  </w:style>
  <w:style w:type="paragraph" w:styleId="Jalus">
    <w:name w:val="footer"/>
    <w:basedOn w:val="Normaallaad"/>
    <w:rsid w:val="00726DAF"/>
    <w:pPr>
      <w:tabs>
        <w:tab w:val="center" w:pos="4536"/>
        <w:tab w:val="right" w:pos="9072"/>
      </w:tabs>
      <w:spacing w:line="240" w:lineRule="atLeast"/>
    </w:pPr>
    <w:rPr>
      <w:rFonts w:ascii="Tahoma" w:hAnsi="Tahoma"/>
      <w:noProof/>
      <w:sz w:val="16"/>
    </w:rPr>
  </w:style>
  <w:style w:type="table" w:styleId="Kontuurtabel">
    <w:name w:val="Table Grid"/>
    <w:basedOn w:val="Normaaltabel"/>
    <w:rsid w:val="00726DA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ina">
    <w:name w:val="Pagina"/>
    <w:basedOn w:val="Normaallaad"/>
    <w:rsid w:val="00726DAF"/>
    <w:pPr>
      <w:framePr w:w="709" w:h="312" w:hRule="exact" w:hSpace="181" w:wrap="around" w:vAnchor="page" w:hAnchor="page" w:x="10689" w:y="15401" w:anchorLock="1"/>
    </w:pPr>
  </w:style>
  <w:style w:type="paragraph" w:customStyle="1" w:styleId="Page">
    <w:name w:val="Page"/>
    <w:basedOn w:val="Pagina"/>
    <w:rsid w:val="00726DAF"/>
    <w:pPr>
      <w:framePr w:wrap="around" w:x="10060"/>
      <w:jc w:val="right"/>
    </w:pPr>
  </w:style>
  <w:style w:type="paragraph" w:customStyle="1" w:styleId="NumPage">
    <w:name w:val="NumPage"/>
    <w:basedOn w:val="Pagina"/>
    <w:rsid w:val="00726DAF"/>
    <w:pPr>
      <w:framePr w:wrap="around" w:x="10819"/>
    </w:pPr>
  </w:style>
  <w:style w:type="paragraph" w:customStyle="1" w:styleId="Subject">
    <w:name w:val="Subject"/>
    <w:basedOn w:val="Normaallaad"/>
    <w:rsid w:val="00F41755"/>
    <w:rPr>
      <w:b/>
    </w:rPr>
  </w:style>
  <w:style w:type="paragraph" w:customStyle="1" w:styleId="white">
    <w:name w:val="white"/>
    <w:basedOn w:val="Normaallaad"/>
    <w:rsid w:val="00726DAF"/>
    <w:pPr>
      <w:spacing w:line="240" w:lineRule="auto"/>
    </w:pPr>
    <w:rPr>
      <w:color w:val="FFFFFF"/>
      <w:sz w:val="2"/>
      <w:szCs w:val="2"/>
    </w:rPr>
  </w:style>
  <w:style w:type="paragraph" w:styleId="Jutumullitekst">
    <w:name w:val="Balloon Text"/>
    <w:basedOn w:val="Normaallaad"/>
    <w:rsid w:val="00726DAF"/>
    <w:rPr>
      <w:rFonts w:ascii="Tahoma" w:hAnsi="Tahoma" w:cs="Tahoma"/>
      <w:sz w:val="16"/>
      <w:szCs w:val="16"/>
    </w:rPr>
  </w:style>
  <w:style w:type="paragraph" w:customStyle="1" w:styleId="Address">
    <w:name w:val="Address"/>
    <w:basedOn w:val="Normaallaad"/>
    <w:rsid w:val="00B80946"/>
    <w:pPr>
      <w:keepLines/>
      <w:spacing w:after="120" w:line="240" w:lineRule="auto"/>
      <w:ind w:left="5954"/>
      <w:jc w:val="both"/>
    </w:pPr>
    <w:rPr>
      <w:kern w:val="22"/>
      <w:szCs w:val="20"/>
      <w:lang w:eastAsia="en-US"/>
    </w:rPr>
  </w:style>
  <w:style w:type="paragraph" w:customStyle="1" w:styleId="DocumentID">
    <w:name w:val="Document ID"/>
    <w:basedOn w:val="Normaallaad"/>
    <w:rsid w:val="00F41755"/>
    <w:pPr>
      <w:keepLines/>
      <w:tabs>
        <w:tab w:val="left" w:pos="5103"/>
      </w:tabs>
      <w:spacing w:after="120" w:line="240" w:lineRule="auto"/>
      <w:jc w:val="both"/>
    </w:pPr>
    <w:rPr>
      <w:kern w:val="28"/>
      <w:sz w:val="22"/>
      <w:szCs w:val="20"/>
      <w:lang w:eastAsia="en-US"/>
    </w:rPr>
  </w:style>
  <w:style w:type="paragraph" w:customStyle="1" w:styleId="DoubleSignature">
    <w:name w:val="DoubleSignature"/>
    <w:basedOn w:val="Address"/>
    <w:rsid w:val="00F41755"/>
    <w:pPr>
      <w:tabs>
        <w:tab w:val="left" w:pos="5103"/>
      </w:tabs>
      <w:ind w:left="0"/>
    </w:pPr>
  </w:style>
  <w:style w:type="paragraph" w:customStyle="1" w:styleId="FaxHeader">
    <w:name w:val="Fax Header"/>
    <w:basedOn w:val="Normaallaad"/>
    <w:next w:val="Normaallaad"/>
    <w:rsid w:val="00F41755"/>
    <w:pPr>
      <w:keepLines/>
      <w:spacing w:before="120" w:after="120" w:line="240" w:lineRule="auto"/>
      <w:jc w:val="both"/>
    </w:pPr>
    <w:rPr>
      <w:kern w:val="28"/>
      <w:szCs w:val="20"/>
      <w:lang w:eastAsia="en-US"/>
    </w:rPr>
  </w:style>
  <w:style w:type="paragraph" w:styleId="Pealkiri">
    <w:name w:val="Title"/>
    <w:basedOn w:val="Normaallaad"/>
    <w:qFormat/>
    <w:rsid w:val="00D63CD9"/>
    <w:pPr>
      <w:keepLines/>
      <w:spacing w:before="240" w:after="240" w:line="240" w:lineRule="auto"/>
      <w:jc w:val="center"/>
    </w:pPr>
    <w:rPr>
      <w:b/>
      <w:caps/>
      <w:kern w:val="28"/>
      <w:sz w:val="32"/>
      <w:szCs w:val="20"/>
      <w:lang w:eastAsia="en-US"/>
    </w:rPr>
  </w:style>
  <w:style w:type="paragraph" w:styleId="Alapealkiri">
    <w:name w:val="Subtitle"/>
    <w:basedOn w:val="Pealkiri"/>
    <w:qFormat/>
    <w:rsid w:val="00D63CD9"/>
    <w:pPr>
      <w:spacing w:before="0"/>
    </w:pPr>
    <w:rPr>
      <w:bCs/>
      <w:i/>
      <w:sz w:val="28"/>
    </w:rPr>
  </w:style>
  <w:style w:type="character" w:styleId="Hperlink">
    <w:name w:val="Hyperlink"/>
    <w:rsid w:val="00B73741"/>
    <w:rPr>
      <w:color w:val="0000FF"/>
      <w:u w:val="single"/>
    </w:rPr>
  </w:style>
  <w:style w:type="paragraph" w:styleId="Loendilik">
    <w:name w:val="List Paragraph"/>
    <w:basedOn w:val="Normaallaad"/>
    <w:qFormat/>
    <w:rsid w:val="005662CD"/>
    <w:pPr>
      <w:spacing w:line="240" w:lineRule="auto"/>
      <w:ind w:left="720"/>
    </w:pPr>
    <w:rPr>
      <w:rFonts w:ascii="Times New Roman" w:eastAsia="Calibri" w:hAnsi="Times New Roman"/>
      <w:kern w:val="0"/>
      <w:sz w:val="24"/>
      <w:lang w:eastAsia="fr-BE"/>
    </w:rPr>
  </w:style>
  <w:style w:type="paragraph" w:customStyle="1" w:styleId="Default">
    <w:name w:val="Default"/>
    <w:basedOn w:val="Normaallaad"/>
    <w:rsid w:val="005662CD"/>
    <w:pPr>
      <w:autoSpaceDE w:val="0"/>
      <w:autoSpaceDN w:val="0"/>
      <w:spacing w:line="240" w:lineRule="auto"/>
    </w:pPr>
    <w:rPr>
      <w:rFonts w:eastAsia="Calibri"/>
      <w:color w:val="000000"/>
      <w:kern w:val="0"/>
      <w:sz w:val="24"/>
      <w:lang w:eastAsia="fr-BE"/>
    </w:rPr>
  </w:style>
  <w:style w:type="character" w:styleId="Klastatudhperlink">
    <w:name w:val="FollowedHyperlink"/>
    <w:rsid w:val="00EB0BA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69267">
      <w:bodyDiv w:val="1"/>
      <w:marLeft w:val="1190"/>
      <w:marRight w:val="1190"/>
      <w:marTop w:val="143"/>
      <w:marBottom w:val="143"/>
      <w:divBdr>
        <w:top w:val="none" w:sz="0" w:space="0" w:color="auto"/>
        <w:left w:val="none" w:sz="0" w:space="0" w:color="auto"/>
        <w:bottom w:val="none" w:sz="0" w:space="0" w:color="auto"/>
        <w:right w:val="none" w:sz="0" w:space="0" w:color="auto"/>
      </w:divBdr>
    </w:div>
    <w:div w:id="163519340">
      <w:bodyDiv w:val="1"/>
      <w:marLeft w:val="0"/>
      <w:marRight w:val="0"/>
      <w:marTop w:val="0"/>
      <w:marBottom w:val="0"/>
      <w:divBdr>
        <w:top w:val="none" w:sz="0" w:space="0" w:color="auto"/>
        <w:left w:val="none" w:sz="0" w:space="0" w:color="auto"/>
        <w:bottom w:val="none" w:sz="0" w:space="0" w:color="auto"/>
        <w:right w:val="none" w:sz="0" w:space="0" w:color="auto"/>
      </w:divBdr>
    </w:div>
    <w:div w:id="425610961">
      <w:bodyDiv w:val="1"/>
      <w:marLeft w:val="0"/>
      <w:marRight w:val="0"/>
      <w:marTop w:val="0"/>
      <w:marBottom w:val="0"/>
      <w:divBdr>
        <w:top w:val="none" w:sz="0" w:space="0" w:color="auto"/>
        <w:left w:val="none" w:sz="0" w:space="0" w:color="auto"/>
        <w:bottom w:val="none" w:sz="0" w:space="0" w:color="auto"/>
        <w:right w:val="none" w:sz="0" w:space="0" w:color="auto"/>
      </w:divBdr>
    </w:div>
    <w:div w:id="689720771">
      <w:bodyDiv w:val="1"/>
      <w:marLeft w:val="0"/>
      <w:marRight w:val="0"/>
      <w:marTop w:val="0"/>
      <w:marBottom w:val="0"/>
      <w:divBdr>
        <w:top w:val="none" w:sz="0" w:space="0" w:color="auto"/>
        <w:left w:val="none" w:sz="0" w:space="0" w:color="auto"/>
        <w:bottom w:val="none" w:sz="0" w:space="0" w:color="auto"/>
        <w:right w:val="none" w:sz="0" w:space="0" w:color="auto"/>
      </w:divBdr>
    </w:div>
    <w:div w:id="777869888">
      <w:bodyDiv w:val="1"/>
      <w:marLeft w:val="0"/>
      <w:marRight w:val="0"/>
      <w:marTop w:val="0"/>
      <w:marBottom w:val="0"/>
      <w:divBdr>
        <w:top w:val="none" w:sz="0" w:space="0" w:color="auto"/>
        <w:left w:val="none" w:sz="0" w:space="0" w:color="auto"/>
        <w:bottom w:val="none" w:sz="0" w:space="0" w:color="auto"/>
        <w:right w:val="none" w:sz="0" w:space="0" w:color="auto"/>
      </w:divBdr>
    </w:div>
    <w:div w:id="958100774">
      <w:bodyDiv w:val="1"/>
      <w:marLeft w:val="0"/>
      <w:marRight w:val="0"/>
      <w:marTop w:val="0"/>
      <w:marBottom w:val="0"/>
      <w:divBdr>
        <w:top w:val="none" w:sz="0" w:space="0" w:color="auto"/>
        <w:left w:val="none" w:sz="0" w:space="0" w:color="auto"/>
        <w:bottom w:val="none" w:sz="0" w:space="0" w:color="auto"/>
        <w:right w:val="none" w:sz="0" w:space="0" w:color="auto"/>
      </w:divBdr>
    </w:div>
    <w:div w:id="1544100886">
      <w:bodyDiv w:val="1"/>
      <w:marLeft w:val="0"/>
      <w:marRight w:val="0"/>
      <w:marTop w:val="0"/>
      <w:marBottom w:val="0"/>
      <w:divBdr>
        <w:top w:val="none" w:sz="0" w:space="0" w:color="auto"/>
        <w:left w:val="none" w:sz="0" w:space="0" w:color="auto"/>
        <w:bottom w:val="none" w:sz="0" w:space="0" w:color="auto"/>
        <w:right w:val="none" w:sz="0" w:space="0" w:color="auto"/>
      </w:divBdr>
    </w:div>
    <w:div w:id="188325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pa-cogeca.eu/downloadThread.aspx?threadID=166981" TargetMode="External"/><Relationship Id="rId13" Type="http://schemas.openxmlformats.org/officeDocument/2006/relationships/hyperlink" Target="http://www.copa-cogeca.eu/downloadThread.aspx?threadID=169597" TargetMode="External"/><Relationship Id="rId18" Type="http://schemas.openxmlformats.org/officeDocument/2006/relationships/hyperlink" Target="http://www.copa-cogeca.eu/downloadThread.aspx?threadID=169846"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copa-cogeca.eu/downloadThread.aspx?threadID=169672" TargetMode="External"/><Relationship Id="rId7" Type="http://schemas.openxmlformats.org/officeDocument/2006/relationships/hyperlink" Target="http://www.copa-cogeca.eu/downloadThread.aspx?threadID=169181" TargetMode="External"/><Relationship Id="rId12" Type="http://schemas.openxmlformats.org/officeDocument/2006/relationships/hyperlink" Target="http://www.copa-cogeca.eu/downloadThread.aspx?threadID=169587" TargetMode="External"/><Relationship Id="rId17" Type="http://schemas.openxmlformats.org/officeDocument/2006/relationships/hyperlink" Target="http://www.copa-cogeca.eu/downloadThread.aspx?threadID=168881" TargetMode="External"/><Relationship Id="rId25" Type="http://schemas.openxmlformats.org/officeDocument/2006/relationships/hyperlink" Target="http://www.copa-cogeca.eu/downloadThread.aspx?threadID=169283" TargetMode="External"/><Relationship Id="rId2" Type="http://schemas.openxmlformats.org/officeDocument/2006/relationships/styles" Target="styles.xml"/><Relationship Id="rId16" Type="http://schemas.openxmlformats.org/officeDocument/2006/relationships/hyperlink" Target="http://www.copa-cogeca.eu/downloadThread.aspx?threadID=165258" TargetMode="External"/><Relationship Id="rId20" Type="http://schemas.openxmlformats.org/officeDocument/2006/relationships/hyperlink" Target="http://www.copa-cogeca.eu/downloadThread.aspx?threadID=16921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pa-cogeca.eu/downloadThread.aspx?threadID=165619" TargetMode="External"/><Relationship Id="rId24" Type="http://schemas.openxmlformats.org/officeDocument/2006/relationships/hyperlink" Target="http://www.copa-cogeca.eu/downloadThread.aspx?threadID=169818" TargetMode="External"/><Relationship Id="rId5" Type="http://schemas.openxmlformats.org/officeDocument/2006/relationships/footnotes" Target="footnotes.xml"/><Relationship Id="rId15" Type="http://schemas.openxmlformats.org/officeDocument/2006/relationships/hyperlink" Target="http://www.copa-cogeca.eu/downloadThread.aspx?threadID=169662" TargetMode="External"/><Relationship Id="rId23" Type="http://schemas.openxmlformats.org/officeDocument/2006/relationships/hyperlink" Target="http://www.copa-cogeca.eu/downloadThread.aspx?threadID=169674" TargetMode="External"/><Relationship Id="rId28" Type="http://schemas.openxmlformats.org/officeDocument/2006/relationships/footer" Target="footer2.xml"/><Relationship Id="rId10" Type="http://schemas.openxmlformats.org/officeDocument/2006/relationships/hyperlink" Target="http://www.copa-cogeca.eu/downloadThread.aspx?threadID=169623" TargetMode="External"/><Relationship Id="rId19" Type="http://schemas.openxmlformats.org/officeDocument/2006/relationships/hyperlink" Target="http://www.copa-cogeca.eu/downloadThread.aspx?threadID=169213" TargetMode="External"/><Relationship Id="rId4" Type="http://schemas.openxmlformats.org/officeDocument/2006/relationships/webSettings" Target="webSettings.xml"/><Relationship Id="rId9" Type="http://schemas.openxmlformats.org/officeDocument/2006/relationships/hyperlink" Target="http://www.copa-cogeca.eu/downloadThread.aspx?threadID=168020" TargetMode="External"/><Relationship Id="rId14" Type="http://schemas.openxmlformats.org/officeDocument/2006/relationships/hyperlink" Target="http://www.copa-cogeca.eu/downloadThread.aspx?threadID=169602" TargetMode="External"/><Relationship Id="rId22" Type="http://schemas.openxmlformats.org/officeDocument/2006/relationships/hyperlink" Target="http://www.copa-cogeca.eu/downloadThread.aspx?threadID=169673"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Words>
  <Characters>2937</Characters>
  <Application>Microsoft Office Word</Application>
  <DocSecurity>0</DocSecurity>
  <Lines>24</Lines>
  <Paragraphs>6</Paragraphs>
  <ScaleCrop>false</ScaleCrop>
  <HeadingPairs>
    <vt:vector size="2" baseType="variant">
      <vt:variant>
        <vt:lpstr>Pealkiri</vt:lpstr>
      </vt:variant>
      <vt:variant>
        <vt:i4>1</vt:i4>
      </vt:variant>
    </vt:vector>
  </HeadingPairs>
  <TitlesOfParts>
    <vt:vector size="1" baseType="lpstr">
      <vt:lpstr>Letter</vt:lpstr>
    </vt:vector>
  </TitlesOfParts>
  <Company>Copa-Cogeca - European Farmers</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Template letter;
Version 002;
2008-09-18;</dc:description>
  <cp:lastModifiedBy>Ene Kärner</cp:lastModifiedBy>
  <cp:revision>2</cp:revision>
  <cp:lastPrinted>2019-01-10T14:36:00Z</cp:lastPrinted>
  <dcterms:created xsi:type="dcterms:W3CDTF">2019-03-19T15:43:00Z</dcterms:created>
  <dcterms:modified xsi:type="dcterms:W3CDTF">2019-03-19T15:43:00Z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WThreadMemo">
    <vt:lpwstr>POCC(19)111:1</vt:lpwstr>
  </property>
</Properties>
</file>