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300" w:rsidRPr="00BB7300" w:rsidRDefault="00A74770" w:rsidP="00A74770">
      <w:pPr>
        <w:spacing w:after="120" w:line="240" w:lineRule="auto"/>
        <w:jc w:val="center"/>
        <w:rPr>
          <w:rFonts w:eastAsia="Calibri"/>
          <w:kern w:val="0"/>
          <w:szCs w:val="21"/>
          <w:lang w:eastAsia="en-US"/>
        </w:rPr>
      </w:pPr>
      <w:r>
        <w:rPr>
          <w:rFonts w:eastAsia="Calibri"/>
          <w:kern w:val="0"/>
          <w:szCs w:val="21"/>
          <w:lang w:eastAsia="en-US"/>
        </w:rPr>
        <w:t>J</w:t>
      </w:r>
      <w:r w:rsidR="00BB7300" w:rsidRPr="00BB7300">
        <w:rPr>
          <w:rFonts w:eastAsia="Calibri"/>
          <w:kern w:val="0"/>
          <w:szCs w:val="21"/>
          <w:lang w:eastAsia="en-US"/>
        </w:rPr>
        <w:t xml:space="preserve">ointly </w:t>
      </w:r>
      <w:r w:rsidR="00BB7300" w:rsidRPr="00BB7300">
        <w:rPr>
          <w:rFonts w:eastAsia="Calibri"/>
          <w:b/>
          <w:kern w:val="0"/>
          <w:szCs w:val="21"/>
          <w:lang w:eastAsia="en-US"/>
        </w:rPr>
        <w:t>“monthly”</w:t>
      </w:r>
      <w:r w:rsidR="00BB7300" w:rsidRPr="00BB7300">
        <w:rPr>
          <w:rFonts w:eastAsia="Calibri"/>
          <w:kern w:val="0"/>
          <w:szCs w:val="21"/>
          <w:lang w:eastAsia="en-US"/>
        </w:rPr>
        <w:t xml:space="preserve"> </w:t>
      </w:r>
      <w:r w:rsidR="00BB7300" w:rsidRPr="00BB7300">
        <w:rPr>
          <w:rFonts w:eastAsia="Calibri"/>
          <w:b/>
          <w:kern w:val="0"/>
          <w:szCs w:val="21"/>
          <w:lang w:eastAsia="en-US"/>
        </w:rPr>
        <w:t>meeting</w:t>
      </w:r>
      <w:r w:rsidR="00BB7300" w:rsidRPr="00BB7300">
        <w:rPr>
          <w:rFonts w:eastAsia="Calibri"/>
          <w:kern w:val="0"/>
          <w:szCs w:val="21"/>
          <w:lang w:eastAsia="en-US"/>
        </w:rPr>
        <w:t xml:space="preserve"> of the </w:t>
      </w:r>
      <w:r w:rsidR="00BB7300" w:rsidRPr="00BB7300">
        <w:rPr>
          <w:rFonts w:eastAsia="Calibri"/>
          <w:b/>
          <w:kern w:val="0"/>
          <w:szCs w:val="21"/>
          <w:lang w:eastAsia="en-US"/>
        </w:rPr>
        <w:t xml:space="preserve">POCC and </w:t>
      </w:r>
      <w:r w:rsidR="00BB7300" w:rsidRPr="00BB7300">
        <w:rPr>
          <w:rFonts w:eastAsia="Calibri"/>
          <w:kern w:val="0"/>
          <w:szCs w:val="21"/>
          <w:lang w:eastAsia="en-US"/>
        </w:rPr>
        <w:t>the</w:t>
      </w:r>
      <w:r w:rsidR="00BB7300" w:rsidRPr="00BB7300">
        <w:rPr>
          <w:rFonts w:eastAsia="Calibri"/>
          <w:b/>
          <w:kern w:val="0"/>
          <w:szCs w:val="21"/>
          <w:lang w:eastAsia="en-US"/>
        </w:rPr>
        <w:t xml:space="preserve"> CCC</w:t>
      </w:r>
    </w:p>
    <w:p w:rsidR="00BB7300" w:rsidRPr="00BB7300" w:rsidRDefault="00BB7300" w:rsidP="00A74770">
      <w:pPr>
        <w:spacing w:after="120" w:line="240" w:lineRule="auto"/>
        <w:jc w:val="center"/>
        <w:rPr>
          <w:rFonts w:eastAsia="Calibri"/>
          <w:b/>
          <w:kern w:val="0"/>
          <w:szCs w:val="21"/>
          <w:lang w:eastAsia="en-US"/>
        </w:rPr>
      </w:pPr>
      <w:r w:rsidRPr="00BB7300">
        <w:rPr>
          <w:rFonts w:eastAsia="Calibri"/>
          <w:b/>
          <w:kern w:val="0"/>
          <w:szCs w:val="21"/>
          <w:lang w:eastAsia="en-US"/>
        </w:rPr>
        <w:t>Tuesday 4</w:t>
      </w:r>
      <w:r w:rsidRPr="00BB7300">
        <w:rPr>
          <w:rFonts w:eastAsia="Calibri"/>
          <w:b/>
          <w:kern w:val="0"/>
          <w:szCs w:val="21"/>
          <w:vertAlign w:val="superscript"/>
          <w:lang w:eastAsia="en-US"/>
        </w:rPr>
        <w:t>th</w:t>
      </w:r>
      <w:r w:rsidRPr="00BB7300">
        <w:rPr>
          <w:rFonts w:eastAsia="Calibri"/>
          <w:b/>
          <w:kern w:val="0"/>
          <w:szCs w:val="21"/>
          <w:lang w:eastAsia="en-US"/>
        </w:rPr>
        <w:t xml:space="preserve"> February 2020</w:t>
      </w:r>
    </w:p>
    <w:p w:rsidR="00BB7300" w:rsidRPr="00BB7300" w:rsidRDefault="00BB7300" w:rsidP="00A74770">
      <w:pPr>
        <w:spacing w:after="120" w:line="240" w:lineRule="auto"/>
        <w:jc w:val="center"/>
        <w:rPr>
          <w:rFonts w:eastAsia="Calibri"/>
          <w:b/>
          <w:kern w:val="0"/>
          <w:szCs w:val="21"/>
          <w:lang w:eastAsia="en-US"/>
        </w:rPr>
      </w:pPr>
      <w:r w:rsidRPr="00BB7300">
        <w:rPr>
          <w:rFonts w:eastAsia="Calibri"/>
          <w:b/>
          <w:kern w:val="0"/>
          <w:szCs w:val="21"/>
          <w:lang w:eastAsia="en-US"/>
        </w:rPr>
        <w:t>Agenda</w:t>
      </w:r>
    </w:p>
    <w:p w:rsidR="00BB7300" w:rsidRPr="00BB7300" w:rsidRDefault="00BB7300" w:rsidP="00BB7300">
      <w:pPr>
        <w:spacing w:after="120" w:line="240" w:lineRule="auto"/>
        <w:jc w:val="center"/>
        <w:rPr>
          <w:rFonts w:eastAsia="Calibri"/>
          <w:kern w:val="0"/>
          <w:szCs w:val="21"/>
          <w:lang w:eastAsia="en-US"/>
        </w:rPr>
      </w:pPr>
    </w:p>
    <w:p w:rsidR="00BB7300" w:rsidRPr="00284954" w:rsidRDefault="00BB7300" w:rsidP="00BB7300">
      <w:pPr>
        <w:numPr>
          <w:ilvl w:val="0"/>
          <w:numId w:val="1"/>
        </w:numPr>
        <w:tabs>
          <w:tab w:val="clear" w:pos="682"/>
        </w:tabs>
        <w:spacing w:after="120" w:line="240" w:lineRule="auto"/>
        <w:ind w:left="425" w:hanging="425"/>
        <w:rPr>
          <w:rFonts w:eastAsia="Calibri"/>
          <w:kern w:val="0"/>
          <w:szCs w:val="21"/>
          <w:lang w:eastAsia="en-US"/>
        </w:rPr>
      </w:pPr>
      <w:r w:rsidRPr="00284954">
        <w:rPr>
          <w:rFonts w:eastAsia="Calibri"/>
          <w:kern w:val="0"/>
          <w:szCs w:val="21"/>
          <w:lang w:eastAsia="en-US"/>
        </w:rPr>
        <w:t>Approval of the agenda</w:t>
      </w:r>
    </w:p>
    <w:p w:rsidR="00BB7300" w:rsidRPr="00284954" w:rsidRDefault="00BB7300" w:rsidP="00BB7300">
      <w:pPr>
        <w:numPr>
          <w:ilvl w:val="0"/>
          <w:numId w:val="1"/>
        </w:numPr>
        <w:tabs>
          <w:tab w:val="clear" w:pos="682"/>
        </w:tabs>
        <w:spacing w:after="120" w:line="240" w:lineRule="auto"/>
        <w:ind w:left="425" w:hanging="425"/>
        <w:rPr>
          <w:rFonts w:eastAsia="Calibri"/>
          <w:kern w:val="0"/>
          <w:szCs w:val="21"/>
          <w:lang w:eastAsia="en-US"/>
        </w:rPr>
      </w:pPr>
      <w:r w:rsidRPr="00284954">
        <w:rPr>
          <w:rFonts w:eastAsia="Calibri"/>
          <w:kern w:val="0"/>
          <w:szCs w:val="21"/>
          <w:lang w:eastAsia="en-US"/>
        </w:rPr>
        <w:t>Approval of the minutes of the POCC/CCC “Monthly” held on 16</w:t>
      </w:r>
      <w:r w:rsidRPr="00284954">
        <w:rPr>
          <w:rFonts w:eastAsia="Calibri"/>
          <w:kern w:val="0"/>
          <w:szCs w:val="21"/>
          <w:vertAlign w:val="superscript"/>
          <w:lang w:eastAsia="en-US"/>
        </w:rPr>
        <w:t>th</w:t>
      </w:r>
      <w:r w:rsidRPr="00284954">
        <w:rPr>
          <w:rFonts w:eastAsia="Calibri"/>
          <w:kern w:val="0"/>
          <w:szCs w:val="21"/>
          <w:lang w:eastAsia="en-US"/>
        </w:rPr>
        <w:t xml:space="preserve"> January 2020 </w:t>
      </w:r>
      <w:hyperlink r:id="rId7" w:history="1">
        <w:r w:rsidRPr="00284954">
          <w:rPr>
            <w:rStyle w:val="Hperlink"/>
            <w:rFonts w:eastAsia="Calibri"/>
            <w:kern w:val="0"/>
            <w:szCs w:val="21"/>
            <w:lang w:eastAsia="en-US"/>
          </w:rPr>
          <w:t>POCC(20)326 (rev.1)</w:t>
        </w:r>
      </w:hyperlink>
    </w:p>
    <w:p w:rsidR="00BB7300" w:rsidRPr="00284954" w:rsidRDefault="00BB7300" w:rsidP="00BB7300">
      <w:pPr>
        <w:numPr>
          <w:ilvl w:val="0"/>
          <w:numId w:val="1"/>
        </w:numPr>
        <w:tabs>
          <w:tab w:val="clear" w:pos="682"/>
        </w:tabs>
        <w:spacing w:after="120" w:line="240" w:lineRule="auto"/>
        <w:ind w:left="425" w:hanging="425"/>
        <w:rPr>
          <w:rFonts w:eastAsia="Calibri"/>
          <w:kern w:val="0"/>
          <w:szCs w:val="21"/>
          <w:lang w:eastAsia="en-US"/>
        </w:rPr>
      </w:pPr>
      <w:r w:rsidRPr="00284954">
        <w:rPr>
          <w:rFonts w:eastAsia="Calibri"/>
          <w:kern w:val="0"/>
          <w:szCs w:val="21"/>
          <w:lang w:eastAsia="en-US"/>
        </w:rPr>
        <w:t>Preparation of the Copa and Cogeca Praesidia meetings on 13</w:t>
      </w:r>
      <w:r w:rsidRPr="00284954">
        <w:rPr>
          <w:rFonts w:eastAsia="Calibri"/>
          <w:kern w:val="0"/>
          <w:szCs w:val="21"/>
          <w:vertAlign w:val="superscript"/>
          <w:lang w:eastAsia="en-US"/>
        </w:rPr>
        <w:t>th</w:t>
      </w:r>
      <w:r w:rsidRPr="00284954">
        <w:rPr>
          <w:rFonts w:eastAsia="Calibri"/>
          <w:kern w:val="0"/>
          <w:szCs w:val="21"/>
          <w:lang w:eastAsia="en-US"/>
        </w:rPr>
        <w:t xml:space="preserve"> and 14</w:t>
      </w:r>
      <w:r w:rsidRPr="00284954">
        <w:rPr>
          <w:rFonts w:eastAsia="Calibri"/>
          <w:kern w:val="0"/>
          <w:szCs w:val="21"/>
          <w:vertAlign w:val="superscript"/>
          <w:lang w:eastAsia="en-US"/>
        </w:rPr>
        <w:t>th</w:t>
      </w:r>
      <w:r w:rsidRPr="00284954">
        <w:rPr>
          <w:rFonts w:eastAsia="Calibri"/>
          <w:kern w:val="0"/>
          <w:szCs w:val="21"/>
          <w:lang w:eastAsia="en-US"/>
        </w:rPr>
        <w:t xml:space="preserve"> February 2020:</w:t>
      </w:r>
    </w:p>
    <w:p w:rsidR="00BB7300" w:rsidRPr="00284954" w:rsidRDefault="00BB7300" w:rsidP="00BB7300">
      <w:pPr>
        <w:numPr>
          <w:ilvl w:val="1"/>
          <w:numId w:val="8"/>
        </w:numPr>
        <w:spacing w:after="120" w:line="240" w:lineRule="auto"/>
        <w:ind w:left="851" w:hanging="425"/>
        <w:rPr>
          <w:rFonts w:eastAsia="Calibri"/>
          <w:kern w:val="0"/>
          <w:szCs w:val="21"/>
          <w:lang w:eastAsia="en-US"/>
        </w:rPr>
      </w:pPr>
      <w:r w:rsidRPr="00284954">
        <w:rPr>
          <w:rFonts w:eastAsia="Calibri"/>
          <w:kern w:val="0"/>
          <w:szCs w:val="21"/>
          <w:lang w:eastAsia="en-US"/>
        </w:rPr>
        <w:t>Adoption as a “B” point:</w:t>
      </w:r>
    </w:p>
    <w:p w:rsidR="00BB7300" w:rsidRPr="00284954" w:rsidRDefault="00BB7300" w:rsidP="00BB7300">
      <w:pPr>
        <w:numPr>
          <w:ilvl w:val="2"/>
          <w:numId w:val="8"/>
        </w:numPr>
        <w:spacing w:after="120" w:line="240" w:lineRule="auto"/>
        <w:ind w:left="1418" w:hanging="567"/>
        <w:rPr>
          <w:szCs w:val="21"/>
        </w:rPr>
      </w:pPr>
      <w:r w:rsidRPr="00284954">
        <w:rPr>
          <w:szCs w:val="21"/>
        </w:rPr>
        <w:t>Adoption of the Action Plan for Rectifying the Alarming Situation of the EU Honey Market</w:t>
      </w:r>
      <w:r w:rsidR="00544956">
        <w:rPr>
          <w:szCs w:val="21"/>
        </w:rPr>
        <w:t xml:space="preserve"> </w:t>
      </w:r>
      <w:hyperlink r:id="rId8" w:history="1">
        <w:r w:rsidR="00544956" w:rsidRPr="00544956">
          <w:rPr>
            <w:rStyle w:val="Hperlink"/>
            <w:szCs w:val="21"/>
            <w:lang w:val="en-US"/>
          </w:rPr>
          <w:t>MI(19)9667 (rev.3)</w:t>
        </w:r>
      </w:hyperlink>
    </w:p>
    <w:p w:rsidR="00BB7300" w:rsidRPr="00820C4A" w:rsidRDefault="00BB7300" w:rsidP="00BB7300">
      <w:pPr>
        <w:numPr>
          <w:ilvl w:val="2"/>
          <w:numId w:val="8"/>
        </w:numPr>
        <w:spacing w:after="120" w:line="240" w:lineRule="auto"/>
        <w:ind w:left="1418" w:hanging="567"/>
        <w:rPr>
          <w:rStyle w:val="Hperlink"/>
          <w:color w:val="auto"/>
          <w:szCs w:val="21"/>
          <w:u w:val="none"/>
        </w:rPr>
      </w:pPr>
      <w:r w:rsidRPr="00284954">
        <w:rPr>
          <w:szCs w:val="21"/>
        </w:rPr>
        <w:t>Adoption of the Copa and Cogeca Brexit Task Force Report of activities and Conclusions regarding the negotiations of the future relationship between the EU and the UK</w:t>
      </w:r>
      <w:r w:rsidR="000206F8" w:rsidRPr="00284954">
        <w:rPr>
          <w:szCs w:val="21"/>
        </w:rPr>
        <w:t xml:space="preserve"> </w:t>
      </w:r>
      <w:hyperlink r:id="rId9" w:history="1">
        <w:r w:rsidR="00544956" w:rsidRPr="00544956">
          <w:rPr>
            <w:rStyle w:val="Hperlink"/>
            <w:lang w:val="en-US"/>
          </w:rPr>
          <w:t>BX(19)11154 (rev.2)</w:t>
        </w:r>
      </w:hyperlink>
    </w:p>
    <w:p w:rsidR="00BB7300" w:rsidRPr="00AC3CE4" w:rsidRDefault="00BB7300" w:rsidP="00BB7300">
      <w:pPr>
        <w:keepLines/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425"/>
        <w:rPr>
          <w:kern w:val="22"/>
          <w:szCs w:val="21"/>
          <w:lang w:eastAsia="en-US"/>
        </w:rPr>
      </w:pPr>
      <w:r w:rsidRPr="00284954">
        <w:rPr>
          <w:iCs/>
          <w:kern w:val="22"/>
          <w:szCs w:val="21"/>
          <w:lang w:eastAsia="en-US"/>
        </w:rPr>
        <w:t>Information and exchange of views regarding the Brexit process (including its implications regarding NFU future involvement in Copa)</w:t>
      </w:r>
      <w:r w:rsidR="00AC3CE4">
        <w:rPr>
          <w:iCs/>
          <w:kern w:val="22"/>
          <w:szCs w:val="21"/>
          <w:lang w:eastAsia="en-US"/>
        </w:rPr>
        <w:br/>
      </w:r>
    </w:p>
    <w:p w:rsidR="00DE4A1C" w:rsidRPr="001F01C1" w:rsidRDefault="00BB7300" w:rsidP="00DE4A1C">
      <w:pPr>
        <w:keepLines/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425"/>
        <w:rPr>
          <w:rStyle w:val="Hperlink"/>
          <w:rFonts w:eastAsia="Calibri"/>
          <w:color w:val="auto"/>
          <w:kern w:val="0"/>
          <w:szCs w:val="21"/>
          <w:u w:val="none"/>
          <w:lang w:eastAsia="en-US"/>
        </w:rPr>
      </w:pPr>
      <w:r w:rsidRPr="00284954">
        <w:rPr>
          <w:rFonts w:eastAsia="Calibri"/>
          <w:kern w:val="0"/>
          <w:szCs w:val="21"/>
          <w:lang w:eastAsia="en-US"/>
        </w:rPr>
        <w:t>Information and exchange of views regarding the current trade negotiations</w:t>
      </w:r>
      <w:r w:rsidR="00DE4A1C" w:rsidRPr="00284954">
        <w:rPr>
          <w:rFonts w:eastAsia="Calibri"/>
          <w:kern w:val="0"/>
          <w:szCs w:val="21"/>
          <w:lang w:eastAsia="en-US"/>
        </w:rPr>
        <w:t xml:space="preserve"> </w:t>
      </w:r>
      <w:hyperlink r:id="rId10" w:history="1">
        <w:r w:rsidR="00DE4A1C" w:rsidRPr="00284954">
          <w:rPr>
            <w:rStyle w:val="Hperlink"/>
            <w:rFonts w:eastAsia="Calibri"/>
            <w:kern w:val="0"/>
            <w:szCs w:val="21"/>
            <w:lang w:eastAsia="en-US"/>
          </w:rPr>
          <w:t>BILAT(20)568 (rev.1)</w:t>
        </w:r>
      </w:hyperlink>
    </w:p>
    <w:p w:rsidR="00BB7300" w:rsidRPr="008F094E" w:rsidRDefault="00BB7300" w:rsidP="00BB7300">
      <w:pPr>
        <w:keepLines/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425"/>
        <w:rPr>
          <w:kern w:val="22"/>
          <w:szCs w:val="21"/>
          <w:lang w:eastAsia="en-US"/>
        </w:rPr>
      </w:pPr>
      <w:r w:rsidRPr="00284954">
        <w:rPr>
          <w:rFonts w:eastAsia="Calibri"/>
          <w:kern w:val="0"/>
          <w:szCs w:val="21"/>
          <w:lang w:eastAsia="en-US"/>
        </w:rPr>
        <w:t>Information and exchange of views regarding the market situation</w:t>
      </w:r>
    </w:p>
    <w:p w:rsidR="00BB7300" w:rsidRPr="00284954" w:rsidRDefault="00BB7300" w:rsidP="00BB7300">
      <w:pPr>
        <w:keepLines/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425"/>
        <w:rPr>
          <w:kern w:val="22"/>
          <w:szCs w:val="21"/>
          <w:lang w:eastAsia="en-US"/>
        </w:rPr>
      </w:pPr>
      <w:r w:rsidRPr="00284954">
        <w:rPr>
          <w:szCs w:val="21"/>
        </w:rPr>
        <w:t>Information on the CAP post 2020:</w:t>
      </w:r>
    </w:p>
    <w:p w:rsidR="00BB7300" w:rsidRPr="00822E75" w:rsidRDefault="00BB7300" w:rsidP="00BB7300">
      <w:pPr>
        <w:numPr>
          <w:ilvl w:val="2"/>
          <w:numId w:val="2"/>
        </w:numPr>
        <w:spacing w:after="120" w:line="240" w:lineRule="auto"/>
        <w:ind w:left="1276" w:hanging="425"/>
        <w:rPr>
          <w:rStyle w:val="Hperlink"/>
          <w:color w:val="auto"/>
          <w:szCs w:val="21"/>
          <w:u w:val="none"/>
        </w:rPr>
      </w:pPr>
      <w:r w:rsidRPr="00284954">
        <w:rPr>
          <w:szCs w:val="21"/>
        </w:rPr>
        <w:t>State of play of the legislative process</w:t>
      </w:r>
      <w:r w:rsidR="006834F3" w:rsidRPr="00284954">
        <w:rPr>
          <w:szCs w:val="21"/>
        </w:rPr>
        <w:t xml:space="preserve"> </w:t>
      </w:r>
      <w:hyperlink r:id="rId11" w:history="1">
        <w:r w:rsidR="006834F3" w:rsidRPr="00284954">
          <w:rPr>
            <w:rStyle w:val="Hperlink"/>
            <w:szCs w:val="21"/>
          </w:rPr>
          <w:t>PAC(20)3 (rev.2)</w:t>
        </w:r>
      </w:hyperlink>
      <w:r w:rsidR="006834F3" w:rsidRPr="00284954">
        <w:rPr>
          <w:szCs w:val="21"/>
        </w:rPr>
        <w:t xml:space="preserve">; </w:t>
      </w:r>
      <w:hyperlink r:id="rId12" w:history="1">
        <w:r w:rsidR="006834F3" w:rsidRPr="00284954">
          <w:rPr>
            <w:rStyle w:val="Hperlink"/>
            <w:szCs w:val="21"/>
          </w:rPr>
          <w:t>PAC(20)4 (rev.2)</w:t>
        </w:r>
      </w:hyperlink>
    </w:p>
    <w:p w:rsidR="00BB7300" w:rsidRDefault="00BB7300" w:rsidP="00BB7300">
      <w:pPr>
        <w:numPr>
          <w:ilvl w:val="2"/>
          <w:numId w:val="2"/>
        </w:numPr>
        <w:spacing w:after="120" w:line="240" w:lineRule="auto"/>
        <w:ind w:left="1276" w:hanging="425"/>
        <w:rPr>
          <w:szCs w:val="21"/>
        </w:rPr>
      </w:pPr>
      <w:r w:rsidRPr="00284954">
        <w:rPr>
          <w:szCs w:val="21"/>
        </w:rPr>
        <w:t>Transition regulation: state of play and coordination of lobbying activities</w:t>
      </w:r>
    </w:p>
    <w:p w:rsidR="00BB7300" w:rsidRPr="008B196D" w:rsidRDefault="00BB7300" w:rsidP="00BB7300">
      <w:pPr>
        <w:pStyle w:val="Loendilik"/>
        <w:numPr>
          <w:ilvl w:val="1"/>
          <w:numId w:val="3"/>
        </w:numPr>
        <w:spacing w:after="120"/>
        <w:ind w:left="851" w:hanging="425"/>
        <w:rPr>
          <w:rStyle w:val="Hperlink"/>
          <w:rFonts w:ascii="Georgia" w:hAnsi="Georgia"/>
          <w:color w:val="auto"/>
          <w:sz w:val="21"/>
          <w:szCs w:val="21"/>
          <w:u w:val="none"/>
        </w:rPr>
      </w:pPr>
      <w:r w:rsidRPr="00284954">
        <w:rPr>
          <w:rFonts w:ascii="Georgia" w:hAnsi="Georgia"/>
          <w:sz w:val="21"/>
          <w:szCs w:val="21"/>
        </w:rPr>
        <w:t>Information and exchange of views on the European Green Deal</w:t>
      </w:r>
      <w:r w:rsidR="006834F3" w:rsidRPr="00284954">
        <w:rPr>
          <w:rFonts w:ascii="Georgia" w:hAnsi="Georgia"/>
          <w:sz w:val="21"/>
          <w:szCs w:val="21"/>
        </w:rPr>
        <w:t xml:space="preserve"> </w:t>
      </w:r>
      <w:hyperlink r:id="rId13" w:history="1">
        <w:r w:rsidR="006834F3" w:rsidRPr="00284954">
          <w:rPr>
            <w:rStyle w:val="Hperlink"/>
            <w:rFonts w:ascii="Georgia" w:hAnsi="Georgia"/>
            <w:sz w:val="21"/>
            <w:szCs w:val="21"/>
            <w:lang w:eastAsia="en-US"/>
          </w:rPr>
          <w:t>POCC(19)9479 (rev.2)</w:t>
        </w:r>
      </w:hyperlink>
      <w:r w:rsidR="006834F3" w:rsidRPr="00284954">
        <w:rPr>
          <w:rStyle w:val="Hperlink"/>
          <w:rFonts w:ascii="Georgia" w:hAnsi="Georgia"/>
          <w:color w:val="auto"/>
          <w:sz w:val="21"/>
          <w:szCs w:val="21"/>
          <w:u w:val="none"/>
          <w:lang w:eastAsia="en-US"/>
        </w:rPr>
        <w:t xml:space="preserve">; </w:t>
      </w:r>
      <w:hyperlink r:id="rId14" w:history="1">
        <w:r w:rsidR="006834F3" w:rsidRPr="00284954">
          <w:rPr>
            <w:rStyle w:val="Hperlink"/>
            <w:rFonts w:ascii="Georgia" w:hAnsi="Georgia"/>
            <w:sz w:val="21"/>
            <w:szCs w:val="21"/>
            <w:lang w:eastAsia="en-US"/>
          </w:rPr>
          <w:t>EGD(19)11120 (rev.1)</w:t>
        </w:r>
      </w:hyperlink>
      <w:r w:rsidR="006834F3" w:rsidRPr="00284954">
        <w:rPr>
          <w:rFonts w:ascii="Georgia" w:hAnsi="Georgia"/>
          <w:sz w:val="21"/>
          <w:szCs w:val="21"/>
          <w:lang w:eastAsia="en-US"/>
        </w:rPr>
        <w:t xml:space="preserve">; </w:t>
      </w:r>
      <w:hyperlink r:id="rId15" w:history="1">
        <w:r w:rsidR="006834F3" w:rsidRPr="00284954">
          <w:rPr>
            <w:rStyle w:val="Hperlink"/>
            <w:rFonts w:ascii="Georgia" w:hAnsi="Georgia"/>
            <w:sz w:val="21"/>
            <w:szCs w:val="21"/>
            <w:lang w:eastAsia="en-US"/>
          </w:rPr>
          <w:t>EGD(20)48 (rev.1)</w:t>
        </w:r>
      </w:hyperlink>
      <w:r w:rsidR="006834F3" w:rsidRPr="00284954">
        <w:rPr>
          <w:rStyle w:val="Hperlink"/>
          <w:rFonts w:ascii="Georgia" w:hAnsi="Georgia"/>
          <w:color w:val="auto"/>
          <w:sz w:val="21"/>
          <w:szCs w:val="21"/>
          <w:u w:val="none"/>
          <w:lang w:eastAsia="en-US"/>
        </w:rPr>
        <w:t>;</w:t>
      </w:r>
      <w:r w:rsidR="006834F3" w:rsidRPr="00284954">
        <w:rPr>
          <w:rFonts w:ascii="Georgia" w:hAnsi="Georgia"/>
          <w:color w:val="0563C1"/>
          <w:sz w:val="21"/>
          <w:szCs w:val="21"/>
          <w:u w:val="single"/>
        </w:rPr>
        <w:t xml:space="preserve"> </w:t>
      </w:r>
      <w:hyperlink r:id="rId16" w:history="1">
        <w:r w:rsidR="006834F3" w:rsidRPr="00284954">
          <w:rPr>
            <w:rStyle w:val="Hperlink"/>
            <w:rFonts w:ascii="Georgia" w:hAnsi="Georgia"/>
            <w:sz w:val="21"/>
            <w:szCs w:val="21"/>
            <w:lang w:eastAsia="en-US"/>
          </w:rPr>
          <w:t>EGD(20)123 (rev.1)</w:t>
        </w:r>
      </w:hyperlink>
    </w:p>
    <w:p w:rsidR="00DD1ACC" w:rsidRDefault="00BB7300" w:rsidP="00DD1ACC">
      <w:pPr>
        <w:pStyle w:val="Loendilik"/>
        <w:numPr>
          <w:ilvl w:val="2"/>
          <w:numId w:val="3"/>
        </w:numPr>
        <w:spacing w:after="120"/>
        <w:ind w:left="1418" w:hanging="567"/>
        <w:rPr>
          <w:rStyle w:val="Hperlink"/>
          <w:rFonts w:ascii="Georgia" w:hAnsi="Georgia"/>
          <w:color w:val="auto"/>
          <w:sz w:val="21"/>
          <w:szCs w:val="21"/>
          <w:u w:val="none"/>
          <w:lang w:eastAsia="en-US"/>
        </w:rPr>
      </w:pPr>
      <w:r w:rsidRPr="00284954">
        <w:rPr>
          <w:rFonts w:ascii="Georgia" w:hAnsi="Georgia"/>
          <w:sz w:val="21"/>
          <w:szCs w:val="21"/>
        </w:rPr>
        <w:t>EU Biodiversity strategy post 2030</w:t>
      </w:r>
      <w:r w:rsidR="00BA5F41" w:rsidRPr="00284954">
        <w:rPr>
          <w:rFonts w:ascii="Georgia" w:hAnsi="Georgia"/>
          <w:sz w:val="21"/>
          <w:szCs w:val="21"/>
        </w:rPr>
        <w:t xml:space="preserve"> </w:t>
      </w:r>
      <w:hyperlink r:id="rId17" w:history="1">
        <w:r w:rsidR="00BA5F41" w:rsidRPr="00284954">
          <w:rPr>
            <w:rStyle w:val="Hperlink"/>
            <w:rFonts w:ascii="Georgia" w:hAnsi="Georgia"/>
            <w:sz w:val="21"/>
            <w:szCs w:val="21"/>
          </w:rPr>
          <w:t>EN(19)8558 (rev.3)</w:t>
        </w:r>
      </w:hyperlink>
      <w:r w:rsidR="00BA5F41" w:rsidRPr="00284954">
        <w:rPr>
          <w:rFonts w:ascii="Georgia" w:hAnsi="Georgia"/>
          <w:sz w:val="21"/>
          <w:szCs w:val="21"/>
        </w:rPr>
        <w:t xml:space="preserve">; </w:t>
      </w:r>
      <w:hyperlink r:id="rId18" w:history="1">
        <w:r w:rsidR="00BA5F41" w:rsidRPr="00284954">
          <w:rPr>
            <w:rStyle w:val="Hperlink"/>
            <w:rFonts w:ascii="Georgia" w:hAnsi="Georgia"/>
            <w:sz w:val="21"/>
            <w:szCs w:val="21"/>
          </w:rPr>
          <w:t>EN(20)573 (rev.1)</w:t>
        </w:r>
      </w:hyperlink>
      <w:r w:rsidR="00BA5F41" w:rsidRPr="00284954">
        <w:rPr>
          <w:rFonts w:ascii="Georgia" w:hAnsi="Georgia"/>
          <w:sz w:val="21"/>
          <w:szCs w:val="21"/>
        </w:rPr>
        <w:t xml:space="preserve">; </w:t>
      </w:r>
      <w:hyperlink r:id="rId19" w:history="1">
        <w:r w:rsidR="00BA5F41" w:rsidRPr="00284954">
          <w:rPr>
            <w:rStyle w:val="Hperlink"/>
            <w:rFonts w:ascii="Georgia" w:hAnsi="Georgia"/>
            <w:sz w:val="21"/>
            <w:szCs w:val="21"/>
          </w:rPr>
          <w:t>EN(20)398 (rev.1)</w:t>
        </w:r>
      </w:hyperlink>
    </w:p>
    <w:p w:rsidR="00BB7300" w:rsidRPr="00425841" w:rsidRDefault="00BB7300" w:rsidP="00284954">
      <w:pPr>
        <w:pStyle w:val="Loendilik"/>
        <w:numPr>
          <w:ilvl w:val="2"/>
          <w:numId w:val="3"/>
        </w:numPr>
        <w:spacing w:after="120"/>
        <w:ind w:left="1418" w:hanging="567"/>
        <w:rPr>
          <w:rStyle w:val="Hperlink"/>
          <w:rFonts w:ascii="Georgia" w:hAnsi="Georgia"/>
          <w:color w:val="auto"/>
          <w:sz w:val="21"/>
          <w:szCs w:val="21"/>
          <w:u w:val="none"/>
        </w:rPr>
      </w:pPr>
      <w:r w:rsidRPr="00284954">
        <w:rPr>
          <w:rFonts w:ascii="Georgia" w:hAnsi="Georgia"/>
          <w:sz w:val="21"/>
          <w:szCs w:val="21"/>
        </w:rPr>
        <w:t xml:space="preserve">Climate related policies </w:t>
      </w:r>
      <w:hyperlink r:id="rId20" w:history="1">
        <w:r w:rsidR="00284954" w:rsidRPr="00284954">
          <w:rPr>
            <w:rStyle w:val="Hperlink"/>
            <w:rFonts w:ascii="Georgia" w:hAnsi="Georgia"/>
            <w:sz w:val="21"/>
            <w:szCs w:val="21"/>
          </w:rPr>
          <w:t>EN(19)4741 (rev.5)</w:t>
        </w:r>
      </w:hyperlink>
      <w:r w:rsidR="00284954" w:rsidRPr="00284954">
        <w:rPr>
          <w:rFonts w:ascii="Georgia" w:hAnsi="Georgia"/>
          <w:sz w:val="21"/>
          <w:szCs w:val="21"/>
        </w:rPr>
        <w:t xml:space="preserve">; </w:t>
      </w:r>
      <w:hyperlink r:id="rId21" w:history="1">
        <w:r w:rsidR="00284954" w:rsidRPr="00284954">
          <w:rPr>
            <w:rStyle w:val="Hperlink"/>
            <w:rFonts w:ascii="Georgia" w:hAnsi="Georgia"/>
            <w:sz w:val="21"/>
            <w:szCs w:val="21"/>
          </w:rPr>
          <w:t>EN(20)579 (rev.1)</w:t>
        </w:r>
      </w:hyperlink>
      <w:r w:rsidR="00284954" w:rsidRPr="00284954">
        <w:rPr>
          <w:rFonts w:ascii="Georgia" w:hAnsi="Georgia"/>
          <w:sz w:val="21"/>
          <w:szCs w:val="21"/>
        </w:rPr>
        <w:t xml:space="preserve">; </w:t>
      </w:r>
      <w:hyperlink r:id="rId22" w:history="1">
        <w:r w:rsidR="00284954" w:rsidRPr="00284954">
          <w:rPr>
            <w:rStyle w:val="Hperlink"/>
            <w:rFonts w:ascii="Georgia" w:hAnsi="Georgia"/>
            <w:sz w:val="21"/>
            <w:szCs w:val="21"/>
          </w:rPr>
          <w:t>EN(20)580 (rev.1)</w:t>
        </w:r>
      </w:hyperlink>
    </w:p>
    <w:p w:rsidR="00BB7300" w:rsidRDefault="00BB7300" w:rsidP="00BB7300">
      <w:pPr>
        <w:pStyle w:val="Loendilik"/>
        <w:numPr>
          <w:ilvl w:val="2"/>
          <w:numId w:val="3"/>
        </w:numPr>
        <w:spacing w:after="120"/>
        <w:ind w:firstLine="131"/>
        <w:rPr>
          <w:rFonts w:ascii="Georgia" w:hAnsi="Georgia"/>
          <w:sz w:val="21"/>
          <w:szCs w:val="21"/>
        </w:rPr>
      </w:pPr>
      <w:r w:rsidRPr="00284954">
        <w:rPr>
          <w:rFonts w:ascii="Georgia" w:hAnsi="Georgia"/>
          <w:sz w:val="21"/>
          <w:szCs w:val="21"/>
        </w:rPr>
        <w:t>EU Forest strategy post 2020</w:t>
      </w:r>
      <w:r w:rsidR="00BA5F41" w:rsidRPr="00284954">
        <w:rPr>
          <w:rFonts w:ascii="Georgia" w:hAnsi="Georgia"/>
          <w:sz w:val="21"/>
          <w:szCs w:val="21"/>
        </w:rPr>
        <w:t xml:space="preserve"> </w:t>
      </w:r>
      <w:hyperlink r:id="rId23" w:history="1">
        <w:r w:rsidR="00BA5F41" w:rsidRPr="00284954">
          <w:rPr>
            <w:rStyle w:val="Hperlink"/>
            <w:rFonts w:ascii="Georgia" w:hAnsi="Georgia"/>
            <w:sz w:val="21"/>
            <w:szCs w:val="21"/>
          </w:rPr>
          <w:t>FP(19)125 (rev.3)</w:t>
        </w:r>
      </w:hyperlink>
      <w:r w:rsidR="00BA5F41" w:rsidRPr="00284954">
        <w:rPr>
          <w:rFonts w:ascii="Georgia" w:hAnsi="Georgia"/>
          <w:sz w:val="21"/>
          <w:szCs w:val="21"/>
        </w:rPr>
        <w:t xml:space="preserve">; </w:t>
      </w:r>
      <w:hyperlink r:id="rId24" w:history="1">
        <w:r w:rsidR="00BA5F41" w:rsidRPr="00284954">
          <w:rPr>
            <w:rStyle w:val="Hperlink"/>
            <w:rFonts w:ascii="Georgia" w:hAnsi="Georgia"/>
            <w:sz w:val="21"/>
            <w:szCs w:val="21"/>
          </w:rPr>
          <w:t>FP(20)574 (rev.1)</w:t>
        </w:r>
      </w:hyperlink>
      <w:r w:rsidRPr="00284954">
        <w:rPr>
          <w:rFonts w:ascii="Georgia" w:hAnsi="Georgia"/>
          <w:sz w:val="21"/>
          <w:szCs w:val="21"/>
        </w:rPr>
        <w:t xml:space="preserve"> </w:t>
      </w:r>
    </w:p>
    <w:p w:rsidR="00BB7300" w:rsidRDefault="00BB7300" w:rsidP="00BB7300">
      <w:pPr>
        <w:pStyle w:val="Loendilik"/>
        <w:numPr>
          <w:ilvl w:val="2"/>
          <w:numId w:val="3"/>
        </w:numPr>
        <w:spacing w:after="120"/>
        <w:ind w:firstLine="131"/>
        <w:rPr>
          <w:rFonts w:ascii="Georgia" w:hAnsi="Georgia"/>
          <w:sz w:val="21"/>
          <w:szCs w:val="21"/>
        </w:rPr>
      </w:pPr>
      <w:r w:rsidRPr="00284954">
        <w:rPr>
          <w:rFonts w:ascii="Georgia" w:hAnsi="Georgia"/>
          <w:sz w:val="21"/>
          <w:szCs w:val="21"/>
        </w:rPr>
        <w:t xml:space="preserve">Just Transition Fund </w:t>
      </w:r>
    </w:p>
    <w:p w:rsidR="00BB7300" w:rsidRPr="00E15BA2" w:rsidRDefault="00BB7300" w:rsidP="00BB7300">
      <w:pPr>
        <w:pStyle w:val="Loendilik"/>
        <w:numPr>
          <w:ilvl w:val="1"/>
          <w:numId w:val="3"/>
        </w:numPr>
        <w:spacing w:after="120"/>
        <w:ind w:left="851" w:hanging="425"/>
        <w:rPr>
          <w:rStyle w:val="Hperlink"/>
          <w:rFonts w:ascii="Georgia" w:hAnsi="Georgia"/>
          <w:color w:val="auto"/>
          <w:sz w:val="21"/>
          <w:szCs w:val="21"/>
          <w:u w:val="none"/>
        </w:rPr>
      </w:pPr>
      <w:r w:rsidRPr="00284954">
        <w:rPr>
          <w:rFonts w:ascii="Georgia" w:hAnsi="Georgia"/>
          <w:sz w:val="21"/>
          <w:szCs w:val="21"/>
        </w:rPr>
        <w:t>Information on the 2020 Congress of European Farmers</w:t>
      </w:r>
      <w:r w:rsidR="006834F3" w:rsidRPr="00284954">
        <w:rPr>
          <w:rFonts w:ascii="Georgia" w:hAnsi="Georgia"/>
          <w:sz w:val="21"/>
          <w:szCs w:val="21"/>
        </w:rPr>
        <w:t xml:space="preserve"> </w:t>
      </w:r>
      <w:hyperlink r:id="rId25" w:history="1">
        <w:r w:rsidR="006834F3" w:rsidRPr="00284954">
          <w:rPr>
            <w:rStyle w:val="Hperlink"/>
            <w:rFonts w:ascii="Georgia" w:hAnsi="Georgia"/>
            <w:sz w:val="21"/>
            <w:szCs w:val="21"/>
          </w:rPr>
          <w:t>AN(19)10535 (rev.1)</w:t>
        </w:r>
      </w:hyperlink>
    </w:p>
    <w:p w:rsidR="00BB7300" w:rsidRPr="00E15BA2" w:rsidRDefault="00BB7300" w:rsidP="00BB7300">
      <w:pPr>
        <w:pStyle w:val="Loendilik"/>
        <w:numPr>
          <w:ilvl w:val="0"/>
          <w:numId w:val="3"/>
        </w:numPr>
        <w:spacing w:after="120"/>
        <w:ind w:left="357" w:hanging="357"/>
        <w:rPr>
          <w:rStyle w:val="Hperlink"/>
          <w:rFonts w:ascii="Georgia" w:hAnsi="Georgia"/>
          <w:color w:val="auto"/>
          <w:sz w:val="21"/>
          <w:szCs w:val="21"/>
          <w:u w:val="none"/>
          <w:lang w:eastAsia="en-US"/>
        </w:rPr>
      </w:pPr>
      <w:r w:rsidRPr="00284954">
        <w:rPr>
          <w:rFonts w:ascii="Georgia" w:hAnsi="Georgia"/>
          <w:sz w:val="21"/>
          <w:szCs w:val="21"/>
        </w:rPr>
        <w:t>Information on Farmers of the Future event to be held on 11</w:t>
      </w:r>
      <w:r w:rsidRPr="00284954">
        <w:rPr>
          <w:rFonts w:ascii="Georgia" w:hAnsi="Georgia"/>
          <w:sz w:val="21"/>
          <w:szCs w:val="21"/>
          <w:vertAlign w:val="superscript"/>
        </w:rPr>
        <w:t>th</w:t>
      </w:r>
      <w:r w:rsidRPr="00284954">
        <w:rPr>
          <w:rFonts w:ascii="Georgia" w:hAnsi="Georgia"/>
          <w:sz w:val="21"/>
          <w:szCs w:val="21"/>
        </w:rPr>
        <w:t xml:space="preserve"> February</w:t>
      </w:r>
      <w:r w:rsidR="006834F3" w:rsidRPr="00284954">
        <w:rPr>
          <w:rFonts w:ascii="Georgia" w:hAnsi="Georgia"/>
          <w:sz w:val="21"/>
          <w:szCs w:val="21"/>
        </w:rPr>
        <w:t xml:space="preserve"> 2020 </w:t>
      </w:r>
      <w:hyperlink r:id="rId26" w:history="1">
        <w:r w:rsidR="006834F3" w:rsidRPr="00284954">
          <w:rPr>
            <w:rStyle w:val="Hperlink"/>
            <w:rFonts w:ascii="Georgia" w:hAnsi="Georgia"/>
            <w:sz w:val="21"/>
            <w:szCs w:val="21"/>
            <w:lang w:eastAsia="en-US"/>
          </w:rPr>
          <w:t>PAC(19)10807 (rev.1)</w:t>
        </w:r>
      </w:hyperlink>
      <w:r w:rsidR="006834F3" w:rsidRPr="00284954">
        <w:rPr>
          <w:rFonts w:ascii="Georgia" w:hAnsi="Georgia"/>
          <w:sz w:val="21"/>
          <w:szCs w:val="21"/>
          <w:lang w:eastAsia="en-US"/>
        </w:rPr>
        <w:t xml:space="preserve">; </w:t>
      </w:r>
      <w:hyperlink r:id="rId27" w:history="1">
        <w:r w:rsidR="006834F3" w:rsidRPr="00284954">
          <w:rPr>
            <w:rStyle w:val="Hperlink"/>
            <w:rFonts w:ascii="Georgia" w:hAnsi="Georgia"/>
            <w:sz w:val="21"/>
            <w:szCs w:val="21"/>
            <w:lang w:eastAsia="en-US"/>
          </w:rPr>
          <w:t>PAC(19)10808 (rev.1)</w:t>
        </w:r>
      </w:hyperlink>
      <w:r w:rsidR="006834F3" w:rsidRPr="00284954">
        <w:rPr>
          <w:rFonts w:ascii="Georgia" w:hAnsi="Georgia"/>
          <w:sz w:val="21"/>
          <w:szCs w:val="21"/>
          <w:lang w:eastAsia="en-US"/>
        </w:rPr>
        <w:t xml:space="preserve">; </w:t>
      </w:r>
      <w:hyperlink r:id="rId28" w:history="1">
        <w:r w:rsidR="006834F3" w:rsidRPr="00284954">
          <w:rPr>
            <w:rStyle w:val="Hperlink"/>
            <w:rFonts w:ascii="Georgia" w:hAnsi="Georgia"/>
            <w:sz w:val="21"/>
            <w:szCs w:val="21"/>
            <w:lang w:eastAsia="en-US"/>
          </w:rPr>
          <w:t>PAC(19)10816 (rev.1)</w:t>
        </w:r>
      </w:hyperlink>
      <w:r w:rsidR="006834F3" w:rsidRPr="00284954">
        <w:rPr>
          <w:rFonts w:ascii="Georgia" w:hAnsi="Georgia"/>
          <w:sz w:val="21"/>
          <w:szCs w:val="21"/>
          <w:lang w:eastAsia="en-US"/>
        </w:rPr>
        <w:t xml:space="preserve">; </w:t>
      </w:r>
      <w:hyperlink r:id="rId29" w:history="1">
        <w:r w:rsidR="006834F3" w:rsidRPr="00284954">
          <w:rPr>
            <w:rStyle w:val="Hperlink"/>
            <w:rFonts w:ascii="Georgia" w:hAnsi="Georgia"/>
            <w:sz w:val="21"/>
            <w:szCs w:val="21"/>
            <w:lang w:eastAsia="en-US"/>
          </w:rPr>
          <w:t>PAC(19)10818 (rev.1)</w:t>
        </w:r>
      </w:hyperlink>
    </w:p>
    <w:p w:rsidR="00BB7300" w:rsidRPr="00620780" w:rsidRDefault="00BB7300" w:rsidP="00BB7300">
      <w:pPr>
        <w:pStyle w:val="Loendilik"/>
        <w:numPr>
          <w:ilvl w:val="0"/>
          <w:numId w:val="3"/>
        </w:numPr>
        <w:spacing w:after="120"/>
        <w:ind w:left="357" w:hanging="357"/>
        <w:rPr>
          <w:rStyle w:val="Hperlink"/>
          <w:rFonts w:ascii="Georgia" w:hAnsi="Georgia"/>
          <w:color w:val="auto"/>
          <w:sz w:val="21"/>
          <w:szCs w:val="21"/>
          <w:u w:val="none"/>
          <w:lang w:eastAsia="en-US"/>
        </w:rPr>
      </w:pPr>
      <w:r w:rsidRPr="00284954">
        <w:rPr>
          <w:rFonts w:ascii="Georgia" w:hAnsi="Georgia"/>
          <w:sz w:val="21"/>
          <w:szCs w:val="21"/>
        </w:rPr>
        <w:t>Information on the setting-up of a Copa and Cogeca Task Force on the Farm to Fork Strategy</w:t>
      </w:r>
      <w:r w:rsidR="000206F8" w:rsidRPr="00284954">
        <w:rPr>
          <w:rFonts w:ascii="Georgia" w:hAnsi="Georgia"/>
          <w:sz w:val="21"/>
          <w:szCs w:val="21"/>
        </w:rPr>
        <w:t xml:space="preserve"> </w:t>
      </w:r>
      <w:hyperlink r:id="rId30" w:history="1">
        <w:r w:rsidR="000206F8" w:rsidRPr="00284954">
          <w:rPr>
            <w:rStyle w:val="Hperlink"/>
            <w:rFonts w:ascii="Georgia" w:hAnsi="Georgia"/>
            <w:sz w:val="21"/>
            <w:szCs w:val="21"/>
          </w:rPr>
          <w:t>F2F(20)486 (rev.1)</w:t>
        </w:r>
      </w:hyperlink>
    </w:p>
    <w:p w:rsidR="00BB7300" w:rsidRDefault="00BB7300" w:rsidP="00BB7300">
      <w:pPr>
        <w:pStyle w:val="Loendilik"/>
        <w:numPr>
          <w:ilvl w:val="0"/>
          <w:numId w:val="3"/>
        </w:numPr>
        <w:spacing w:after="120"/>
        <w:ind w:left="357" w:hanging="357"/>
        <w:rPr>
          <w:rFonts w:ascii="Georgia" w:hAnsi="Georgia"/>
          <w:sz w:val="21"/>
          <w:szCs w:val="21"/>
          <w:lang w:eastAsia="en-US"/>
        </w:rPr>
      </w:pPr>
      <w:r w:rsidRPr="00284954">
        <w:rPr>
          <w:rFonts w:ascii="Georgia" w:hAnsi="Georgia"/>
          <w:sz w:val="21"/>
          <w:szCs w:val="21"/>
        </w:rPr>
        <w:t>Information on the European Conference on Access to Farmland to be held on 24</w:t>
      </w:r>
      <w:r w:rsidRPr="00284954">
        <w:rPr>
          <w:rFonts w:ascii="Georgia" w:hAnsi="Georgia"/>
          <w:sz w:val="21"/>
          <w:szCs w:val="21"/>
          <w:vertAlign w:val="superscript"/>
        </w:rPr>
        <w:t>th</w:t>
      </w:r>
      <w:r w:rsidRPr="00284954">
        <w:rPr>
          <w:rFonts w:ascii="Georgia" w:hAnsi="Georgia"/>
          <w:sz w:val="21"/>
          <w:szCs w:val="21"/>
        </w:rPr>
        <w:t xml:space="preserve"> March </w:t>
      </w:r>
      <w:r w:rsidR="008D365B" w:rsidRPr="00284954">
        <w:rPr>
          <w:rFonts w:ascii="Georgia" w:hAnsi="Georgia"/>
          <w:sz w:val="21"/>
          <w:szCs w:val="21"/>
        </w:rPr>
        <w:t>2020</w:t>
      </w:r>
    </w:p>
    <w:p w:rsidR="00BB7300" w:rsidRPr="00284954" w:rsidRDefault="00BB7300" w:rsidP="00BB7300">
      <w:pPr>
        <w:pStyle w:val="Loendilik"/>
        <w:numPr>
          <w:ilvl w:val="0"/>
          <w:numId w:val="3"/>
        </w:numPr>
        <w:spacing w:after="120"/>
        <w:ind w:left="357" w:hanging="357"/>
        <w:rPr>
          <w:rFonts w:ascii="Georgia" w:hAnsi="Georgia"/>
          <w:sz w:val="21"/>
          <w:szCs w:val="21"/>
          <w:lang w:eastAsia="en-US"/>
        </w:rPr>
      </w:pPr>
      <w:r w:rsidRPr="00284954">
        <w:rPr>
          <w:rFonts w:ascii="Georgia" w:hAnsi="Georgia"/>
          <w:sz w:val="21"/>
          <w:szCs w:val="21"/>
        </w:rPr>
        <w:t xml:space="preserve">Recent activities of the Secretariat and upcoming events </w:t>
      </w:r>
    </w:p>
    <w:p w:rsidR="009109F9" w:rsidRPr="00A74770" w:rsidRDefault="00BB7300" w:rsidP="00A74770">
      <w:pPr>
        <w:pStyle w:val="Loendilik"/>
        <w:numPr>
          <w:ilvl w:val="0"/>
          <w:numId w:val="3"/>
        </w:numPr>
        <w:spacing w:after="120"/>
        <w:ind w:left="357" w:hanging="357"/>
        <w:rPr>
          <w:rFonts w:ascii="Georgia" w:hAnsi="Georgia"/>
          <w:sz w:val="21"/>
          <w:szCs w:val="21"/>
          <w:lang w:eastAsia="en-US"/>
        </w:rPr>
      </w:pPr>
      <w:r w:rsidRPr="00284954">
        <w:rPr>
          <w:rFonts w:ascii="Georgia" w:hAnsi="Georgia"/>
          <w:sz w:val="21"/>
          <w:szCs w:val="21"/>
          <w:lang w:eastAsia="en-US"/>
        </w:rPr>
        <w:t>Any other business</w:t>
      </w:r>
      <w:bookmarkStart w:id="0" w:name="_GoBack"/>
      <w:bookmarkEnd w:id="0"/>
    </w:p>
    <w:sectPr w:rsidR="009109F9" w:rsidRPr="00A74770" w:rsidSect="00476655">
      <w:footerReference w:type="default" r:id="rId31"/>
      <w:headerReference w:type="first" r:id="rId32"/>
      <w:footerReference w:type="first" r:id="rId33"/>
      <w:pgSz w:w="11906" w:h="16838" w:code="9"/>
      <w:pgMar w:top="1032" w:right="1826" w:bottom="1797" w:left="1134" w:header="573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DA4" w:rsidRDefault="00612DA4">
      <w:r>
        <w:separator/>
      </w:r>
    </w:p>
  </w:endnote>
  <w:endnote w:type="continuationSeparator" w:id="0">
    <w:p w:rsidR="00612DA4" w:rsidRDefault="0061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206" w:rsidRDefault="00EB63AA">
    <w:pPr>
      <w:pStyle w:val="Page"/>
      <w:framePr w:wrap="around"/>
    </w:pPr>
    <w:r>
      <w:fldChar w:fldCharType="begin"/>
    </w:r>
    <w:r w:rsidR="0042374D">
      <w:instrText xml:space="preserve"> PAGE  \* Arabic  \* MERGEFORMAT </w:instrText>
    </w:r>
    <w:r>
      <w:fldChar w:fldCharType="separate"/>
    </w:r>
    <w:r w:rsidR="009B0A29">
      <w:rPr>
        <w:noProof/>
      </w:rPr>
      <w:t>2</w:t>
    </w:r>
    <w:r>
      <w:rPr>
        <w:noProof/>
      </w:rPr>
      <w:fldChar w:fldCharType="end"/>
    </w:r>
  </w:p>
  <w:p w:rsidR="00975206" w:rsidRDefault="00975206">
    <w:pPr>
      <w:pStyle w:val="NumPage"/>
      <w:framePr w:wrap="around"/>
    </w:pPr>
    <w:r>
      <w:t xml:space="preserve">| </w:t>
    </w:r>
    <w:fldSimple w:instr=" NUMPAGES  \* Arabic  \* MERGEFORMAT ">
      <w:r w:rsidR="009B0A29">
        <w:rPr>
          <w:noProof/>
        </w:rPr>
        <w:t>2</w:t>
      </w:r>
    </w:fldSimple>
  </w:p>
  <w:p w:rsidR="00975206" w:rsidRDefault="0097520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300" w:rsidRPr="00924975" w:rsidRDefault="00BB7300" w:rsidP="00BB7300">
    <w:pPr>
      <w:pStyle w:val="Jalus"/>
    </w:pPr>
    <w:r w:rsidRPr="00924975">
      <w:rPr>
        <w:b/>
      </w:rPr>
      <w:t>Copa - Cogeca |</w:t>
    </w:r>
    <w:r w:rsidRPr="00924975">
      <w:t xml:space="preserve"> European Farmers European Agri-Cooperatives</w:t>
    </w:r>
  </w:p>
  <w:p w:rsidR="00BB7300" w:rsidRDefault="00BB7300" w:rsidP="00BB7300">
    <w:pPr>
      <w:pStyle w:val="Jalus"/>
    </w:pPr>
    <w:r>
      <w:t xml:space="preserve">61, Rue de Trèves | B - 1040 Bruxelles | www.copa-cogeca.eu </w:t>
    </w:r>
  </w:p>
  <w:p w:rsidR="00BB7300" w:rsidRDefault="00BB7300" w:rsidP="00BB7300">
    <w:pPr>
      <w:pStyle w:val="Jalus"/>
    </w:pPr>
    <w:r>
      <w:t xml:space="preserve">EU </w:t>
    </w:r>
    <w:r w:rsidRPr="0020251C">
      <w:t>Transparency Register Number</w:t>
    </w:r>
    <w:r w:rsidRPr="0046694A">
      <w:t xml:space="preserve">  | Copa 44856881231-49  | Cogeca 09586631237-74</w:t>
    </w:r>
  </w:p>
  <w:p w:rsidR="00BB7300" w:rsidRDefault="00BB7300" w:rsidP="00BB7300">
    <w:pPr>
      <w:pStyle w:val="Jalus"/>
    </w:pPr>
  </w:p>
  <w:p w:rsidR="00BB7300" w:rsidRDefault="00BB7300" w:rsidP="00BB730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DA4" w:rsidRDefault="00612DA4">
      <w:r>
        <w:separator/>
      </w:r>
    </w:p>
  </w:footnote>
  <w:footnote w:type="continuationSeparator" w:id="0">
    <w:p w:rsidR="00612DA4" w:rsidRDefault="00612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300" w:rsidRPr="00AB75D0" w:rsidRDefault="00BB7300" w:rsidP="00BB7300">
    <w:pPr>
      <w:pStyle w:val="Pis"/>
      <w:tabs>
        <w:tab w:val="clear" w:pos="4536"/>
        <w:tab w:val="clear" w:pos="9072"/>
        <w:tab w:val="left" w:pos="5954"/>
      </w:tabs>
      <w:ind w:left="5954"/>
    </w:pPr>
    <w:r>
      <w:tab/>
    </w:r>
    <w:r w:rsidR="00EB63A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86pt;height:46.8pt">
          <v:imagedata r:id="rId1" o:title="CopaCogeca_4C_C"/>
        </v:shape>
      </w:pict>
    </w:r>
  </w:p>
  <w:p w:rsidR="00975206" w:rsidRDefault="00EB63AA" w:rsidP="00BB7300">
    <w:pPr>
      <w:pStyle w:val="Pis"/>
      <w:jc w:val="right"/>
    </w:pPr>
    <w:r>
      <w:rPr>
        <w:noProof/>
      </w:rPr>
      <w:pict>
        <v:line id="_x0000_s2050" style="position:absolute;left:0;text-align:left;z-index:2;mso-position-horizontal-relative:page;mso-position-vertical-relative:page" from="14.2pt,420.9pt" to="28.35pt,420.9pt" strokecolor="#6b7213" strokeweight=".15pt">
          <w10:wrap anchorx="page" anchory="page"/>
          <w10:anchorlock/>
        </v:line>
      </w:pict>
    </w:r>
    <w:r>
      <w:rPr>
        <w:noProof/>
      </w:rPr>
      <w:pict>
        <v:line id="_x0000_s2049" style="position:absolute;left:0;text-align:left;z-index:1;mso-position-horizontal-relative:page;mso-position-vertical-relative:page" from="14.2pt,297.6pt" to="28.35pt,297.6pt" strokecolor="#ca6d05" strokeweight=".15pt">
          <w10:wrap anchorx="page" anchory="page"/>
          <w10:anchorlock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311D"/>
    <w:multiLevelType w:val="hybridMultilevel"/>
    <w:tmpl w:val="BC884E1C"/>
    <w:lvl w:ilvl="0" w:tplc="080C000F">
      <w:start w:val="1"/>
      <w:numFmt w:val="decimal"/>
      <w:lvlText w:val="%1."/>
      <w:lvlJc w:val="left"/>
      <w:pPr>
        <w:ind w:left="1140" w:hanging="360"/>
      </w:pPr>
    </w:lvl>
    <w:lvl w:ilvl="1" w:tplc="080C0019" w:tentative="1">
      <w:start w:val="1"/>
      <w:numFmt w:val="lowerLetter"/>
      <w:lvlText w:val="%2."/>
      <w:lvlJc w:val="left"/>
      <w:pPr>
        <w:ind w:left="1860" w:hanging="360"/>
      </w:pPr>
    </w:lvl>
    <w:lvl w:ilvl="2" w:tplc="080C001B" w:tentative="1">
      <w:start w:val="1"/>
      <w:numFmt w:val="lowerRoman"/>
      <w:lvlText w:val="%3."/>
      <w:lvlJc w:val="right"/>
      <w:pPr>
        <w:ind w:left="2580" w:hanging="180"/>
      </w:pPr>
    </w:lvl>
    <w:lvl w:ilvl="3" w:tplc="080C000F" w:tentative="1">
      <w:start w:val="1"/>
      <w:numFmt w:val="decimal"/>
      <w:lvlText w:val="%4."/>
      <w:lvlJc w:val="left"/>
      <w:pPr>
        <w:ind w:left="3300" w:hanging="360"/>
      </w:pPr>
    </w:lvl>
    <w:lvl w:ilvl="4" w:tplc="080C0019" w:tentative="1">
      <w:start w:val="1"/>
      <w:numFmt w:val="lowerLetter"/>
      <w:lvlText w:val="%5."/>
      <w:lvlJc w:val="left"/>
      <w:pPr>
        <w:ind w:left="4020" w:hanging="360"/>
      </w:pPr>
    </w:lvl>
    <w:lvl w:ilvl="5" w:tplc="080C001B" w:tentative="1">
      <w:start w:val="1"/>
      <w:numFmt w:val="lowerRoman"/>
      <w:lvlText w:val="%6."/>
      <w:lvlJc w:val="right"/>
      <w:pPr>
        <w:ind w:left="4740" w:hanging="180"/>
      </w:pPr>
    </w:lvl>
    <w:lvl w:ilvl="6" w:tplc="080C000F" w:tentative="1">
      <w:start w:val="1"/>
      <w:numFmt w:val="decimal"/>
      <w:lvlText w:val="%7."/>
      <w:lvlJc w:val="left"/>
      <w:pPr>
        <w:ind w:left="5460" w:hanging="360"/>
      </w:pPr>
    </w:lvl>
    <w:lvl w:ilvl="7" w:tplc="080C0019" w:tentative="1">
      <w:start w:val="1"/>
      <w:numFmt w:val="lowerLetter"/>
      <w:lvlText w:val="%8."/>
      <w:lvlJc w:val="left"/>
      <w:pPr>
        <w:ind w:left="6180" w:hanging="360"/>
      </w:pPr>
    </w:lvl>
    <w:lvl w:ilvl="8" w:tplc="080C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61C22B4"/>
    <w:multiLevelType w:val="multilevel"/>
    <w:tmpl w:val="1C4609E4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FA6746"/>
    <w:multiLevelType w:val="multilevel"/>
    <w:tmpl w:val="704465F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1800"/>
      </w:pPr>
      <w:rPr>
        <w:rFonts w:hint="default"/>
      </w:rPr>
    </w:lvl>
  </w:abstractNum>
  <w:abstractNum w:abstractNumId="3" w15:restartNumberingAfterBreak="0">
    <w:nsid w:val="10F37390"/>
    <w:multiLevelType w:val="multilevel"/>
    <w:tmpl w:val="34BEB2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F65EA4"/>
    <w:multiLevelType w:val="multilevel"/>
    <w:tmpl w:val="1C4609E4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717009"/>
    <w:multiLevelType w:val="multilevel"/>
    <w:tmpl w:val="B0AA03FE"/>
    <w:lvl w:ilvl="0">
      <w:start w:val="3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917161F"/>
    <w:multiLevelType w:val="multilevel"/>
    <w:tmpl w:val="B0985F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6346EC8"/>
    <w:multiLevelType w:val="hybridMultilevel"/>
    <w:tmpl w:val="A70E5502"/>
    <w:lvl w:ilvl="0" w:tplc="906A9B90">
      <w:start w:val="1"/>
      <w:numFmt w:val="decimal"/>
      <w:lvlText w:val="%1."/>
      <w:lvlJc w:val="left"/>
      <w:pPr>
        <w:tabs>
          <w:tab w:val="num" w:pos="682"/>
        </w:tabs>
        <w:ind w:left="682" w:hanging="540"/>
      </w:pPr>
      <w:rPr>
        <w:rFonts w:hint="default"/>
        <w:b w:val="0"/>
        <w:i w:val="0"/>
        <w:color w:val="auto"/>
      </w:rPr>
    </w:lvl>
    <w:lvl w:ilvl="1" w:tplc="0B68E7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A4EC872">
      <w:start w:val="1"/>
      <w:numFmt w:val="lowerRoman"/>
      <w:lvlText w:val="%3."/>
      <w:lvlJc w:val="right"/>
      <w:pPr>
        <w:tabs>
          <w:tab w:val="num" w:pos="2520"/>
        </w:tabs>
        <w:ind w:left="2520" w:hanging="54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DAF"/>
    <w:rsid w:val="000206F8"/>
    <w:rsid w:val="000504D8"/>
    <w:rsid w:val="000A6D00"/>
    <w:rsid w:val="000F3750"/>
    <w:rsid w:val="00101C5F"/>
    <w:rsid w:val="00160602"/>
    <w:rsid w:val="0017761F"/>
    <w:rsid w:val="001808C6"/>
    <w:rsid w:val="001D2686"/>
    <w:rsid w:val="001F01C1"/>
    <w:rsid w:val="0020404E"/>
    <w:rsid w:val="002078EF"/>
    <w:rsid w:val="00282CA4"/>
    <w:rsid w:val="00284954"/>
    <w:rsid w:val="002A4C57"/>
    <w:rsid w:val="00301ED0"/>
    <w:rsid w:val="0032356D"/>
    <w:rsid w:val="003805F2"/>
    <w:rsid w:val="00396B85"/>
    <w:rsid w:val="003B6B5E"/>
    <w:rsid w:val="003C4022"/>
    <w:rsid w:val="003D6C0D"/>
    <w:rsid w:val="003E092C"/>
    <w:rsid w:val="00405810"/>
    <w:rsid w:val="0041707D"/>
    <w:rsid w:val="0042374D"/>
    <w:rsid w:val="00425841"/>
    <w:rsid w:val="00433FE8"/>
    <w:rsid w:val="00436BC8"/>
    <w:rsid w:val="004550E9"/>
    <w:rsid w:val="00476655"/>
    <w:rsid w:val="00482959"/>
    <w:rsid w:val="004E04B9"/>
    <w:rsid w:val="00532438"/>
    <w:rsid w:val="00544956"/>
    <w:rsid w:val="00583A1E"/>
    <w:rsid w:val="00584F37"/>
    <w:rsid w:val="00595C23"/>
    <w:rsid w:val="00612DA4"/>
    <w:rsid w:val="00620780"/>
    <w:rsid w:val="00625A79"/>
    <w:rsid w:val="006610DC"/>
    <w:rsid w:val="00672985"/>
    <w:rsid w:val="006834F3"/>
    <w:rsid w:val="0069738C"/>
    <w:rsid w:val="00723198"/>
    <w:rsid w:val="00726DAF"/>
    <w:rsid w:val="00761EDE"/>
    <w:rsid w:val="00783AEB"/>
    <w:rsid w:val="00785A03"/>
    <w:rsid w:val="007A32B9"/>
    <w:rsid w:val="007B07FF"/>
    <w:rsid w:val="007E2E20"/>
    <w:rsid w:val="007E3842"/>
    <w:rsid w:val="00801521"/>
    <w:rsid w:val="00813AD5"/>
    <w:rsid w:val="00820C4A"/>
    <w:rsid w:val="00822E75"/>
    <w:rsid w:val="00840DC8"/>
    <w:rsid w:val="00870CA8"/>
    <w:rsid w:val="008B196D"/>
    <w:rsid w:val="008D365B"/>
    <w:rsid w:val="008F094E"/>
    <w:rsid w:val="009109F9"/>
    <w:rsid w:val="00972CFB"/>
    <w:rsid w:val="00975206"/>
    <w:rsid w:val="009B0972"/>
    <w:rsid w:val="009B0A29"/>
    <w:rsid w:val="009C3A4B"/>
    <w:rsid w:val="009D100A"/>
    <w:rsid w:val="00A13CDE"/>
    <w:rsid w:val="00A27C10"/>
    <w:rsid w:val="00A74770"/>
    <w:rsid w:val="00A76728"/>
    <w:rsid w:val="00A852E5"/>
    <w:rsid w:val="00AA24B9"/>
    <w:rsid w:val="00AB4C6F"/>
    <w:rsid w:val="00AB5274"/>
    <w:rsid w:val="00AB75D0"/>
    <w:rsid w:val="00AB7CA7"/>
    <w:rsid w:val="00AC2AAA"/>
    <w:rsid w:val="00AC2CB1"/>
    <w:rsid w:val="00AC3CE4"/>
    <w:rsid w:val="00AE14BE"/>
    <w:rsid w:val="00B64EE0"/>
    <w:rsid w:val="00BA5F41"/>
    <w:rsid w:val="00BB7300"/>
    <w:rsid w:val="00BD0FE2"/>
    <w:rsid w:val="00BE2219"/>
    <w:rsid w:val="00BF449D"/>
    <w:rsid w:val="00C711B6"/>
    <w:rsid w:val="00C85EBA"/>
    <w:rsid w:val="00C8725E"/>
    <w:rsid w:val="00C9024E"/>
    <w:rsid w:val="00CA6D8E"/>
    <w:rsid w:val="00CD06D3"/>
    <w:rsid w:val="00CD1BFF"/>
    <w:rsid w:val="00CD5024"/>
    <w:rsid w:val="00D24C21"/>
    <w:rsid w:val="00D3095C"/>
    <w:rsid w:val="00D34C9E"/>
    <w:rsid w:val="00D52ABC"/>
    <w:rsid w:val="00D6762B"/>
    <w:rsid w:val="00DD1ACC"/>
    <w:rsid w:val="00DE4A1C"/>
    <w:rsid w:val="00E15BA2"/>
    <w:rsid w:val="00E44231"/>
    <w:rsid w:val="00E45B89"/>
    <w:rsid w:val="00E72E7A"/>
    <w:rsid w:val="00EB63AA"/>
    <w:rsid w:val="00EE69C9"/>
    <w:rsid w:val="00EF513C"/>
    <w:rsid w:val="00F05276"/>
    <w:rsid w:val="00F4222D"/>
    <w:rsid w:val="00F56364"/>
    <w:rsid w:val="00F85B2A"/>
    <w:rsid w:val="00FD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3EBBF67"/>
  <w15:docId w15:val="{E488BA52-7457-4E5D-8BB3-25A21FBB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allaad">
    <w:name w:val="Normal"/>
    <w:qFormat/>
    <w:rsid w:val="00A76728"/>
    <w:pPr>
      <w:spacing w:line="260" w:lineRule="atLeast"/>
    </w:pPr>
    <w:rPr>
      <w:rFonts w:ascii="Georgia" w:hAnsi="Georgia"/>
      <w:kern w:val="4"/>
      <w:sz w:val="21"/>
      <w:szCs w:val="24"/>
      <w:lang w:val="fr-BE" w:eastAsia="de-DE"/>
    </w:rPr>
  </w:style>
  <w:style w:type="paragraph" w:styleId="Pealkiri1">
    <w:name w:val="heading 1"/>
    <w:basedOn w:val="Normaallaad"/>
    <w:next w:val="Normaallaad"/>
    <w:qFormat/>
    <w:rsid w:val="000F3750"/>
    <w:pPr>
      <w:keepNext/>
      <w:keepLines/>
      <w:spacing w:before="240" w:after="240" w:line="240" w:lineRule="auto"/>
      <w:jc w:val="both"/>
      <w:outlineLvl w:val="0"/>
    </w:pPr>
    <w:rPr>
      <w:b/>
      <w:caps/>
      <w:kern w:val="28"/>
      <w:sz w:val="24"/>
      <w:szCs w:val="20"/>
      <w:lang w:eastAsia="en-US"/>
    </w:rPr>
  </w:style>
  <w:style w:type="paragraph" w:styleId="Pealkiri2">
    <w:name w:val="heading 2"/>
    <w:basedOn w:val="Pealkiri1"/>
    <w:next w:val="Normaallaad"/>
    <w:qFormat/>
    <w:rsid w:val="000F3750"/>
    <w:pPr>
      <w:ind w:left="720" w:hanging="720"/>
      <w:outlineLvl w:val="1"/>
    </w:pPr>
    <w:rPr>
      <w:i/>
      <w:caps w:val="0"/>
    </w:rPr>
  </w:style>
  <w:style w:type="paragraph" w:styleId="Pealkiri3">
    <w:name w:val="heading 3"/>
    <w:basedOn w:val="Pealkiri2"/>
    <w:next w:val="Normaallaad"/>
    <w:qFormat/>
    <w:rsid w:val="000F3750"/>
    <w:pPr>
      <w:ind w:left="1440"/>
      <w:outlineLvl w:val="2"/>
    </w:pPr>
    <w:rPr>
      <w:i w:val="0"/>
      <w:sz w:val="21"/>
    </w:rPr>
  </w:style>
  <w:style w:type="paragraph" w:styleId="Pealkiri4">
    <w:name w:val="heading 4"/>
    <w:basedOn w:val="Pealkiri3"/>
    <w:next w:val="Normaallaad"/>
    <w:qFormat/>
    <w:rsid w:val="00AA24B9"/>
    <w:pPr>
      <w:outlineLvl w:val="3"/>
    </w:pPr>
  </w:style>
  <w:style w:type="paragraph" w:styleId="Pealkiri5">
    <w:name w:val="heading 5"/>
    <w:basedOn w:val="Pealkiri4"/>
    <w:next w:val="Pealkiri4"/>
    <w:qFormat/>
    <w:rsid w:val="00AA24B9"/>
    <w:pPr>
      <w:outlineLvl w:val="4"/>
    </w:pPr>
  </w:style>
  <w:style w:type="paragraph" w:styleId="Pealkiri6">
    <w:name w:val="heading 6"/>
    <w:basedOn w:val="Pealkiri5"/>
    <w:next w:val="Normaallaad"/>
    <w:qFormat/>
    <w:rsid w:val="00AA24B9"/>
    <w:pPr>
      <w:outlineLvl w:val="5"/>
    </w:pPr>
  </w:style>
  <w:style w:type="paragraph" w:styleId="Pealkiri7">
    <w:name w:val="heading 7"/>
    <w:basedOn w:val="Pealkiri6"/>
    <w:next w:val="Normaallaad"/>
    <w:qFormat/>
    <w:rsid w:val="00AA24B9"/>
    <w:pPr>
      <w:outlineLvl w:val="6"/>
    </w:pPr>
  </w:style>
  <w:style w:type="paragraph" w:styleId="Pealkiri8">
    <w:name w:val="heading 8"/>
    <w:basedOn w:val="Pealkiri7"/>
    <w:next w:val="Normaallaad"/>
    <w:qFormat/>
    <w:rsid w:val="00AA24B9"/>
    <w:pPr>
      <w:outlineLvl w:val="7"/>
    </w:pPr>
  </w:style>
  <w:style w:type="paragraph" w:styleId="Pealkiri9">
    <w:name w:val="heading 9"/>
    <w:basedOn w:val="Pealkiri8"/>
    <w:next w:val="Normaallaad"/>
    <w:qFormat/>
    <w:rsid w:val="00AA24B9"/>
    <w:pPr>
      <w:outlineLvl w:val="8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726DAF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726DAF"/>
    <w:pPr>
      <w:tabs>
        <w:tab w:val="center" w:pos="4536"/>
        <w:tab w:val="right" w:pos="9072"/>
      </w:tabs>
      <w:spacing w:line="240" w:lineRule="atLeast"/>
    </w:pPr>
    <w:rPr>
      <w:rFonts w:ascii="Tahoma" w:hAnsi="Tahoma"/>
      <w:noProof/>
      <w:sz w:val="16"/>
    </w:rPr>
  </w:style>
  <w:style w:type="table" w:styleId="Kontuurtabel">
    <w:name w:val="Table Grid"/>
    <w:basedOn w:val="Normaaltabel"/>
    <w:rsid w:val="00726DA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a">
    <w:name w:val="Pagina"/>
    <w:basedOn w:val="Normaallaad"/>
    <w:rsid w:val="00726DAF"/>
    <w:pPr>
      <w:framePr w:w="709" w:h="312" w:hRule="exact" w:hSpace="181" w:wrap="around" w:vAnchor="page" w:hAnchor="page" w:x="10689" w:y="15401" w:anchorLock="1"/>
    </w:pPr>
  </w:style>
  <w:style w:type="paragraph" w:customStyle="1" w:styleId="Page">
    <w:name w:val="Page"/>
    <w:basedOn w:val="Pagina"/>
    <w:rsid w:val="00726DAF"/>
    <w:pPr>
      <w:framePr w:wrap="around" w:x="10060"/>
      <w:jc w:val="right"/>
    </w:pPr>
  </w:style>
  <w:style w:type="paragraph" w:customStyle="1" w:styleId="NumPage">
    <w:name w:val="NumPage"/>
    <w:basedOn w:val="Pagina"/>
    <w:rsid w:val="00726DAF"/>
    <w:pPr>
      <w:framePr w:wrap="around" w:x="10819"/>
    </w:pPr>
  </w:style>
  <w:style w:type="paragraph" w:customStyle="1" w:styleId="Subject">
    <w:name w:val="Subject"/>
    <w:basedOn w:val="Normaallaad"/>
    <w:rsid w:val="00726DAF"/>
    <w:rPr>
      <w:b/>
    </w:rPr>
  </w:style>
  <w:style w:type="paragraph" w:customStyle="1" w:styleId="white">
    <w:name w:val="white"/>
    <w:basedOn w:val="Normaallaad"/>
    <w:rsid w:val="00726DAF"/>
    <w:pPr>
      <w:spacing w:line="240" w:lineRule="auto"/>
    </w:pPr>
    <w:rPr>
      <w:color w:val="FFFFFF"/>
      <w:sz w:val="2"/>
      <w:szCs w:val="2"/>
    </w:rPr>
  </w:style>
  <w:style w:type="paragraph" w:styleId="Jutumullitekst">
    <w:name w:val="Balloon Text"/>
    <w:basedOn w:val="Normaallaad"/>
    <w:rsid w:val="00726DAF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allaad"/>
    <w:rsid w:val="00AC2AAA"/>
    <w:pPr>
      <w:keepLines/>
      <w:spacing w:after="120" w:line="240" w:lineRule="auto"/>
      <w:ind w:left="5954"/>
      <w:jc w:val="both"/>
    </w:pPr>
    <w:rPr>
      <w:kern w:val="22"/>
      <w:szCs w:val="20"/>
      <w:lang w:eastAsia="en-US"/>
    </w:rPr>
  </w:style>
  <w:style w:type="paragraph" w:customStyle="1" w:styleId="DocumentID">
    <w:name w:val="Document ID"/>
    <w:basedOn w:val="Normaallaad"/>
    <w:rsid w:val="00AA24B9"/>
    <w:pPr>
      <w:keepLines/>
      <w:tabs>
        <w:tab w:val="left" w:pos="5103"/>
      </w:tabs>
      <w:spacing w:after="120" w:line="240" w:lineRule="auto"/>
      <w:jc w:val="both"/>
    </w:pPr>
    <w:rPr>
      <w:kern w:val="28"/>
      <w:sz w:val="22"/>
      <w:szCs w:val="20"/>
      <w:lang w:eastAsia="en-US"/>
    </w:rPr>
  </w:style>
  <w:style w:type="paragraph" w:customStyle="1" w:styleId="DoubleSignature">
    <w:name w:val="DoubleSignature"/>
    <w:basedOn w:val="Address"/>
    <w:rsid w:val="009B0972"/>
    <w:pPr>
      <w:tabs>
        <w:tab w:val="left" w:pos="5103"/>
      </w:tabs>
      <w:ind w:left="0"/>
    </w:pPr>
  </w:style>
  <w:style w:type="paragraph" w:customStyle="1" w:styleId="FaxHeader">
    <w:name w:val="Fax Header"/>
    <w:basedOn w:val="Normaallaad"/>
    <w:next w:val="Normaallaad"/>
    <w:rsid w:val="009B0972"/>
    <w:pPr>
      <w:keepLines/>
      <w:spacing w:before="120" w:after="120" w:line="240" w:lineRule="auto"/>
      <w:jc w:val="both"/>
    </w:pPr>
    <w:rPr>
      <w:kern w:val="28"/>
      <w:szCs w:val="20"/>
      <w:lang w:eastAsia="en-US"/>
    </w:rPr>
  </w:style>
  <w:style w:type="paragraph" w:customStyle="1" w:styleId="Logo">
    <w:name w:val="Logo"/>
    <w:basedOn w:val="Normaallaad"/>
    <w:rsid w:val="009B0972"/>
    <w:pPr>
      <w:keepLines/>
      <w:framePr w:w="10773" w:wrap="notBeside" w:vAnchor="page" w:hAnchor="page" w:xAlign="center" w:y="568"/>
      <w:spacing w:after="120" w:line="240" w:lineRule="auto"/>
      <w:jc w:val="center"/>
    </w:pPr>
    <w:rPr>
      <w:kern w:val="28"/>
      <w:szCs w:val="20"/>
      <w:lang w:eastAsia="en-US"/>
    </w:rPr>
  </w:style>
  <w:style w:type="paragraph" w:styleId="Alapealkiri">
    <w:name w:val="Subtitle"/>
    <w:basedOn w:val="Pealkiri"/>
    <w:qFormat/>
    <w:rsid w:val="000F3750"/>
    <w:pPr>
      <w:spacing w:before="0"/>
    </w:pPr>
    <w:rPr>
      <w:bCs/>
      <w:i/>
      <w:sz w:val="28"/>
    </w:rPr>
  </w:style>
  <w:style w:type="paragraph" w:styleId="Pealkiri">
    <w:name w:val="Title"/>
    <w:basedOn w:val="Normaallaad"/>
    <w:qFormat/>
    <w:rsid w:val="000F3750"/>
    <w:pPr>
      <w:keepLines/>
      <w:spacing w:before="240" w:after="240" w:line="240" w:lineRule="auto"/>
      <w:jc w:val="center"/>
    </w:pPr>
    <w:rPr>
      <w:b/>
      <w:caps/>
      <w:kern w:val="28"/>
      <w:sz w:val="32"/>
      <w:szCs w:val="20"/>
      <w:lang w:eastAsia="en-US"/>
    </w:rPr>
  </w:style>
  <w:style w:type="paragraph" w:styleId="Loendilik">
    <w:name w:val="List Paragraph"/>
    <w:basedOn w:val="Normaallaad"/>
    <w:qFormat/>
    <w:rsid w:val="00BB7300"/>
    <w:pPr>
      <w:spacing w:line="240" w:lineRule="auto"/>
      <w:ind w:left="720"/>
    </w:pPr>
    <w:rPr>
      <w:rFonts w:ascii="Times New Roman" w:eastAsia="Calibri" w:hAnsi="Times New Roman"/>
      <w:kern w:val="0"/>
      <w:sz w:val="24"/>
      <w:lang w:eastAsia="fr-BE"/>
    </w:rPr>
  </w:style>
  <w:style w:type="character" w:styleId="Hperlink">
    <w:name w:val="Hyperlink"/>
    <w:rsid w:val="00BB7300"/>
    <w:rPr>
      <w:color w:val="0563C1"/>
      <w:u w:val="single"/>
    </w:rPr>
  </w:style>
  <w:style w:type="character" w:customStyle="1" w:styleId="PisMrk">
    <w:name w:val="Päis Märk"/>
    <w:link w:val="Pis"/>
    <w:rsid w:val="00BB7300"/>
    <w:rPr>
      <w:rFonts w:ascii="Georgia" w:hAnsi="Georgia"/>
      <w:kern w:val="4"/>
      <w:sz w:val="21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69267">
      <w:bodyDiv w:val="1"/>
      <w:marLeft w:val="1190"/>
      <w:marRight w:val="1190"/>
      <w:marTop w:val="143"/>
      <w:marBottom w:val="1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a-cogeca.eu/downloadThread.aspx?threadID=2152875" TargetMode="External"/><Relationship Id="rId13" Type="http://schemas.openxmlformats.org/officeDocument/2006/relationships/hyperlink" Target="http://www.copa-cogeca.eu/downloadThread.aspx?threadID=2152329" TargetMode="External"/><Relationship Id="rId18" Type="http://schemas.openxmlformats.org/officeDocument/2006/relationships/hyperlink" Target="http://www.copa-cogeca.eu/downloadThread.aspx?threadID=2153001" TargetMode="External"/><Relationship Id="rId26" Type="http://schemas.openxmlformats.org/officeDocument/2006/relationships/hyperlink" Target="http://www.copa-cogeca.eu/downloadThread.aspx?threadID=215169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pa-cogeca.eu/downloadThread.aspx?threadID=2153007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copa-cogeca.eu/downloadThread.aspx?threadID=2152693" TargetMode="External"/><Relationship Id="rId12" Type="http://schemas.openxmlformats.org/officeDocument/2006/relationships/hyperlink" Target="http://www.copa-cogeca.eu/downloadThread.aspx?threadID=2152660" TargetMode="External"/><Relationship Id="rId17" Type="http://schemas.openxmlformats.org/officeDocument/2006/relationships/hyperlink" Target="http://www.copa-cogeca.eu/downloadThread.aspx?threadID=2149429" TargetMode="External"/><Relationship Id="rId25" Type="http://schemas.openxmlformats.org/officeDocument/2006/relationships/hyperlink" Target="http://www.copa-cogeca.eu/downloadThread.aspx?threadID=2151355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copa-cogeca.eu/downloadThread.aspx?threadID=2152433" TargetMode="External"/><Relationship Id="rId20" Type="http://schemas.openxmlformats.org/officeDocument/2006/relationships/hyperlink" Target="http://www.copa-cogeca.eu/downloadThread.aspx?threadID=2147020" TargetMode="External"/><Relationship Id="rId29" Type="http://schemas.openxmlformats.org/officeDocument/2006/relationships/hyperlink" Target="http://www.copa-cogeca.eu/downloadThread.aspx?threadID=215170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pa-cogeca.eu/downloadThread.aspx?threadID=2152659" TargetMode="External"/><Relationship Id="rId24" Type="http://schemas.openxmlformats.org/officeDocument/2006/relationships/hyperlink" Target="http://www.copa-cogeca.eu/downloadThread.aspx?threadID=2153002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copa-cogeca.eu/downloadThread.aspx?threadID=2152342" TargetMode="External"/><Relationship Id="rId23" Type="http://schemas.openxmlformats.org/officeDocument/2006/relationships/hyperlink" Target="http://www.copa-cogeca.eu/downloadThread.aspx?threadID=169846" TargetMode="External"/><Relationship Id="rId28" Type="http://schemas.openxmlformats.org/officeDocument/2006/relationships/hyperlink" Target="http://www.copa-cogeca.eu/downloadThread.aspx?threadID=2151703" TargetMode="External"/><Relationship Id="rId10" Type="http://schemas.openxmlformats.org/officeDocument/2006/relationships/hyperlink" Target="http://www.copa-cogeca.eu/downloadThread.aspx?threadID=2152996" TargetMode="External"/><Relationship Id="rId19" Type="http://schemas.openxmlformats.org/officeDocument/2006/relationships/hyperlink" Target="http://www.copa-cogeca.eu/downloadThread.aspx?threadID=2152780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opa-cogeca.eu/downloadThread.aspx?threadID=2153016" TargetMode="External"/><Relationship Id="rId14" Type="http://schemas.openxmlformats.org/officeDocument/2006/relationships/hyperlink" Target="http://www.copa-cogeca.eu/downloadThread.aspx?threadID=2152098" TargetMode="External"/><Relationship Id="rId22" Type="http://schemas.openxmlformats.org/officeDocument/2006/relationships/hyperlink" Target="http://www.copa-cogeca.eu/downloadThread.aspx?threadID=2153008" TargetMode="External"/><Relationship Id="rId27" Type="http://schemas.openxmlformats.org/officeDocument/2006/relationships/hyperlink" Target="http://www.copa-cogeca.eu/downloadThread.aspx?threadID=2151695" TargetMode="External"/><Relationship Id="rId30" Type="http://schemas.openxmlformats.org/officeDocument/2006/relationships/hyperlink" Target="http://www.copa-cogeca.eu/downloadThread.aspx?threadID=2152878" TargetMode="Externa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Letter</vt:lpstr>
    </vt:vector>
  </TitlesOfParts>
  <Company>Copa-Cogeca - European Farmers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>Template letter;
Version 002;
2008-09-18;</dc:description>
  <cp:lastModifiedBy>Ene Kärner</cp:lastModifiedBy>
  <cp:revision>2</cp:revision>
  <cp:lastPrinted>2020-01-29T08:49:00Z</cp:lastPrinted>
  <dcterms:created xsi:type="dcterms:W3CDTF">2020-03-02T15:53:00Z</dcterms:created>
  <dcterms:modified xsi:type="dcterms:W3CDTF">2020-03-02T15:53:00Z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WThreadMemo">
    <vt:lpwstr>POCC(20)563:2</vt:lpwstr>
  </property>
</Properties>
</file>