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EAD" w:rsidRDefault="00813EAD" w:rsidP="00997202">
      <w:pPr>
        <w:jc w:val="center"/>
        <w:rPr>
          <w:b/>
          <w:sz w:val="28"/>
        </w:rPr>
      </w:pPr>
    </w:p>
    <w:p w:rsidR="00BC5BF7" w:rsidRPr="00542F28" w:rsidRDefault="00C173B7" w:rsidP="00997202">
      <w:pPr>
        <w:jc w:val="center"/>
        <w:rPr>
          <w:sz w:val="24"/>
        </w:rPr>
      </w:pPr>
      <w:r w:rsidRPr="00542F28">
        <w:rPr>
          <w:b/>
          <w:sz w:val="28"/>
        </w:rPr>
        <w:t>Eesti Töötukassa teenused tööandjatele</w:t>
      </w:r>
    </w:p>
    <w:p w:rsidR="00997202" w:rsidRDefault="00997202" w:rsidP="00997202">
      <w:pPr>
        <w:jc w:val="center"/>
      </w:pPr>
    </w:p>
    <w:p w:rsidR="00C85E07" w:rsidRDefault="00C173B7" w:rsidP="00997202">
      <w:pPr>
        <w:jc w:val="both"/>
      </w:pPr>
      <w:r>
        <w:t xml:space="preserve">Sobivate töötajate leidmiseks ning tööle võtmise toetamiseks pakub </w:t>
      </w:r>
      <w:proofErr w:type="spellStart"/>
      <w:r>
        <w:t>töötukassa</w:t>
      </w:r>
      <w:proofErr w:type="spellEnd"/>
      <w:r>
        <w:t xml:space="preserve"> mitmeid võimalusi. Järgnevalt on tutvustatud täpsemalt 3 võimalust:</w:t>
      </w:r>
    </w:p>
    <w:p w:rsidR="00C85E07" w:rsidRDefault="00C173B7" w:rsidP="00C85E07">
      <w:pPr>
        <w:pStyle w:val="Loendilik"/>
        <w:numPr>
          <w:ilvl w:val="0"/>
          <w:numId w:val="1"/>
        </w:numPr>
        <w:jc w:val="both"/>
      </w:pPr>
      <w:r>
        <w:t xml:space="preserve">töötajate leidmine </w:t>
      </w:r>
      <w:proofErr w:type="spellStart"/>
      <w:r>
        <w:t>töötukassa</w:t>
      </w:r>
      <w:proofErr w:type="spellEnd"/>
      <w:r>
        <w:t xml:space="preserve"> koostatud </w:t>
      </w:r>
      <w:r w:rsidRPr="00C173B7">
        <w:rPr>
          <w:b/>
        </w:rPr>
        <w:t>eelvaliku</w:t>
      </w:r>
      <w:r>
        <w:t xml:space="preserve"> kaudu (</w:t>
      </w:r>
      <w:r w:rsidRPr="003270D7">
        <w:rPr>
          <w:b/>
        </w:rPr>
        <w:t>personaliotsingu</w:t>
      </w:r>
      <w:r>
        <w:t xml:space="preserve"> teenus)</w:t>
      </w:r>
      <w:r w:rsidR="00C85E07">
        <w:t>;</w:t>
      </w:r>
    </w:p>
    <w:p w:rsidR="00C85E07" w:rsidRDefault="00C173B7" w:rsidP="00C85E07">
      <w:pPr>
        <w:pStyle w:val="Loendilik"/>
        <w:numPr>
          <w:ilvl w:val="0"/>
          <w:numId w:val="1"/>
        </w:numPr>
        <w:jc w:val="both"/>
      </w:pPr>
      <w:r w:rsidRPr="00C173B7">
        <w:rPr>
          <w:b/>
        </w:rPr>
        <w:t>palgatoetusega</w:t>
      </w:r>
      <w:r>
        <w:t xml:space="preserve"> tööle rakendumine</w:t>
      </w:r>
      <w:r w:rsidR="00C85E07">
        <w:t>;</w:t>
      </w:r>
      <w:r w:rsidR="00FC6DEB">
        <w:t xml:space="preserve"> </w:t>
      </w:r>
    </w:p>
    <w:p w:rsidR="00121773" w:rsidRDefault="00C173B7" w:rsidP="00C85E07">
      <w:pPr>
        <w:pStyle w:val="Loendilik"/>
        <w:numPr>
          <w:ilvl w:val="0"/>
          <w:numId w:val="1"/>
        </w:numPr>
        <w:jc w:val="both"/>
      </w:pPr>
      <w:r w:rsidRPr="00C173B7">
        <w:rPr>
          <w:b/>
        </w:rPr>
        <w:t>alaealise töötamise toetus</w:t>
      </w:r>
      <w:r w:rsidR="00FC6DEB">
        <w:t>.</w:t>
      </w:r>
    </w:p>
    <w:p w:rsidR="00FC6DEB" w:rsidRDefault="00FC6DEB" w:rsidP="00FC6DEB">
      <w:pPr>
        <w:pStyle w:val="Loendilik"/>
        <w:ind w:left="360"/>
        <w:jc w:val="both"/>
      </w:pPr>
    </w:p>
    <w:p w:rsidR="00091234" w:rsidRDefault="003B466E" w:rsidP="003B466E">
      <w:pPr>
        <w:pStyle w:val="Loendilik"/>
        <w:numPr>
          <w:ilvl w:val="0"/>
          <w:numId w:val="5"/>
        </w:numPr>
        <w:jc w:val="both"/>
      </w:pPr>
      <w:r>
        <w:t>Soovi korral t</w:t>
      </w:r>
      <w:r w:rsidR="00C173B7">
        <w:t>oetame tööandjat sobivate töötajate leidmisel</w:t>
      </w:r>
      <w:r w:rsidR="00542F28">
        <w:t xml:space="preserve"> </w:t>
      </w:r>
      <w:r w:rsidR="00542F28">
        <w:t>(</w:t>
      </w:r>
      <w:r w:rsidR="00542F28" w:rsidRPr="003B466E">
        <w:rPr>
          <w:b/>
        </w:rPr>
        <w:t>personaliotsingu teenus</w:t>
      </w:r>
      <w:r w:rsidR="00542F28">
        <w:t>)</w:t>
      </w:r>
      <w:r w:rsidR="00C173B7">
        <w:t xml:space="preserve">, tehes </w:t>
      </w:r>
      <w:r w:rsidR="00C173B7" w:rsidRPr="00C173B7">
        <w:t>esmase valiku meil töötuna arvel olevate või läbi e-</w:t>
      </w:r>
      <w:proofErr w:type="spellStart"/>
      <w:r w:rsidR="00C173B7" w:rsidRPr="00C173B7">
        <w:t>töötukassa</w:t>
      </w:r>
      <w:proofErr w:type="spellEnd"/>
      <w:r w:rsidR="00C173B7" w:rsidRPr="00C173B7">
        <w:t xml:space="preserve"> tööd otsivate inimeste osas, kes võiksid töökohale sobida</w:t>
      </w:r>
      <w:r w:rsidR="00542F28">
        <w:t xml:space="preserve"> </w:t>
      </w:r>
      <w:r w:rsidR="00542F28">
        <w:t>(nii töötud, kui ka töötavad, kes on meie portaali oma CV lisanud)</w:t>
      </w:r>
      <w:r w:rsidR="00C173B7">
        <w:t xml:space="preserve">. </w:t>
      </w:r>
      <w:r w:rsidR="003270D7">
        <w:t>V</w:t>
      </w:r>
      <w:r>
        <w:t>õimalik</w:t>
      </w:r>
      <w:r w:rsidR="003270D7">
        <w:t xml:space="preserve"> on</w:t>
      </w:r>
      <w:r>
        <w:t xml:space="preserve"> valida kas personaliotsingu teenus</w:t>
      </w:r>
      <w:r w:rsidR="003270D7">
        <w:t xml:space="preserve"> toimub</w:t>
      </w:r>
      <w:r>
        <w:t xml:space="preserve"> koos tööpakkumise avaldamisega </w:t>
      </w:r>
      <w:proofErr w:type="spellStart"/>
      <w:r>
        <w:t>töötukassa</w:t>
      </w:r>
      <w:proofErr w:type="spellEnd"/>
      <w:r>
        <w:t xml:space="preserve"> kodulehel või viiakse personaliotsing läbi tööpakkumist avaldamata</w:t>
      </w:r>
      <w:r>
        <w:t xml:space="preserve">. </w:t>
      </w:r>
    </w:p>
    <w:p w:rsidR="003B466E" w:rsidRDefault="00682499" w:rsidP="00091234">
      <w:pPr>
        <w:pStyle w:val="Loendilik"/>
        <w:ind w:left="360"/>
        <w:jc w:val="both"/>
      </w:pPr>
      <w:r>
        <w:t xml:space="preserve">Koostöös </w:t>
      </w:r>
      <w:proofErr w:type="spellStart"/>
      <w:r>
        <w:t>töötukassa</w:t>
      </w:r>
      <w:proofErr w:type="spellEnd"/>
      <w:r>
        <w:t xml:space="preserve"> tööandjate konsultandiga lepitakse kokku, milliseid järgmistest etappidest eelvaliku käigus kasuta</w:t>
      </w:r>
      <w:r w:rsidR="003270D7">
        <w:t>takse</w:t>
      </w:r>
      <w:r>
        <w:t>:</w:t>
      </w:r>
    </w:p>
    <w:p w:rsidR="00682499" w:rsidRDefault="00682499" w:rsidP="00310C51">
      <w:pPr>
        <w:pStyle w:val="Loendilik"/>
        <w:numPr>
          <w:ilvl w:val="1"/>
          <w:numId w:val="5"/>
        </w:numPr>
        <w:jc w:val="both"/>
      </w:pPr>
      <w:r w:rsidRPr="00682499">
        <w:rPr>
          <w:b/>
        </w:rPr>
        <w:t>CV-de hindamine</w:t>
      </w:r>
      <w:r>
        <w:t xml:space="preserve"> - vastavalt tööpakkumises väljatoodud nõudmistele </w:t>
      </w:r>
      <w:r w:rsidR="003270D7">
        <w:t>tehakse</w:t>
      </w:r>
      <w:r>
        <w:t xml:space="preserve"> esma</w:t>
      </w:r>
      <w:r w:rsidR="003270D7">
        <w:t>n</w:t>
      </w:r>
      <w:r>
        <w:t>e valik;</w:t>
      </w:r>
    </w:p>
    <w:p w:rsidR="00682499" w:rsidRDefault="00091234" w:rsidP="00682499">
      <w:pPr>
        <w:pStyle w:val="Loendilik"/>
        <w:numPr>
          <w:ilvl w:val="1"/>
          <w:numId w:val="5"/>
        </w:numPr>
        <w:jc w:val="both"/>
      </w:pPr>
      <w:r w:rsidRPr="00091234">
        <w:rPr>
          <w:b/>
        </w:rPr>
        <w:t>m</w:t>
      </w:r>
      <w:r w:rsidR="00682499" w:rsidRPr="00091234">
        <w:rPr>
          <w:b/>
        </w:rPr>
        <w:t>otivatsiooni väljaselgitamine</w:t>
      </w:r>
      <w:r w:rsidR="00682499">
        <w:t xml:space="preserve"> </w:t>
      </w:r>
      <w:r w:rsidR="003270D7">
        <w:t>–</w:t>
      </w:r>
      <w:r w:rsidR="00682499">
        <w:t xml:space="preserve"> </w:t>
      </w:r>
      <w:r w:rsidR="003270D7">
        <w:t xml:space="preserve">kliendile </w:t>
      </w:r>
      <w:r w:rsidR="00682499">
        <w:t>tutvusta</w:t>
      </w:r>
      <w:r w:rsidR="003270D7">
        <w:t>takse</w:t>
      </w:r>
      <w:r w:rsidR="00682499">
        <w:t xml:space="preserve"> tööandjat ning tööpakkumist</w:t>
      </w:r>
      <w:r>
        <w:t xml:space="preserve"> ja</w:t>
      </w:r>
      <w:r w:rsidR="00682499">
        <w:t xml:space="preserve"> uuri</w:t>
      </w:r>
      <w:r w:rsidR="003270D7">
        <w:t>takse</w:t>
      </w:r>
      <w:r w:rsidR="00682499">
        <w:t xml:space="preserve"> valmisolekut antud ametikohale tööle asumiseks</w:t>
      </w:r>
      <w:r>
        <w:t>;</w:t>
      </w:r>
    </w:p>
    <w:p w:rsidR="00091234" w:rsidRDefault="00091234" w:rsidP="00D63A0B">
      <w:pPr>
        <w:pStyle w:val="Loendilik"/>
        <w:numPr>
          <w:ilvl w:val="1"/>
          <w:numId w:val="5"/>
        </w:numPr>
        <w:jc w:val="both"/>
      </w:pPr>
      <w:r w:rsidRPr="00091234">
        <w:rPr>
          <w:b/>
        </w:rPr>
        <w:t>g</w:t>
      </w:r>
      <w:r w:rsidR="00682499" w:rsidRPr="00091234">
        <w:rPr>
          <w:b/>
        </w:rPr>
        <w:t>rupitöö</w:t>
      </w:r>
      <w:r w:rsidRPr="00091234">
        <w:rPr>
          <w:b/>
        </w:rPr>
        <w:t xml:space="preserve"> (vajadusel)</w:t>
      </w:r>
      <w:r w:rsidR="00682499">
        <w:t xml:space="preserve"> - sobivad kandidaadid </w:t>
      </w:r>
      <w:r w:rsidR="003270D7">
        <w:t xml:space="preserve">kutsutakse </w:t>
      </w:r>
      <w:r w:rsidR="00682499">
        <w:t>töötukassasse ning vii</w:t>
      </w:r>
      <w:r w:rsidR="003270D7">
        <w:t>akse</w:t>
      </w:r>
      <w:r w:rsidR="00682499">
        <w:t xml:space="preserve"> läbi grupitöö</w:t>
      </w:r>
      <w:r>
        <w:t>, kaasates võimalusel ka tööandja esindaja</w:t>
      </w:r>
      <w:r w:rsidR="00682499">
        <w:t xml:space="preserve">. </w:t>
      </w:r>
    </w:p>
    <w:p w:rsidR="00682499" w:rsidRDefault="00091234" w:rsidP="00091234">
      <w:pPr>
        <w:pStyle w:val="Loendilik"/>
        <w:numPr>
          <w:ilvl w:val="1"/>
          <w:numId w:val="5"/>
        </w:numPr>
        <w:jc w:val="both"/>
      </w:pPr>
      <w:r>
        <w:rPr>
          <w:b/>
        </w:rPr>
        <w:t>t</w:t>
      </w:r>
      <w:r w:rsidR="00682499" w:rsidRPr="00091234">
        <w:rPr>
          <w:b/>
        </w:rPr>
        <w:t>öövestlus</w:t>
      </w:r>
      <w:r w:rsidRPr="00091234">
        <w:rPr>
          <w:b/>
        </w:rPr>
        <w:t xml:space="preserve"> (vajadusel)</w:t>
      </w:r>
      <w:r w:rsidR="00682499">
        <w:t xml:space="preserve"> - vii</w:t>
      </w:r>
      <w:r w:rsidR="003270D7">
        <w:t>akse</w:t>
      </w:r>
      <w:r w:rsidR="00682499">
        <w:t xml:space="preserve"> läbi esma</w:t>
      </w:r>
      <w:r w:rsidR="003270D7">
        <w:t>n</w:t>
      </w:r>
      <w:r w:rsidR="00682499">
        <w:t>e töövestlus potentsiaalsete kandidaatidega</w:t>
      </w:r>
      <w:r>
        <w:t>, v</w:t>
      </w:r>
      <w:r w:rsidR="00682499">
        <w:t>õimaluse</w:t>
      </w:r>
      <w:r>
        <w:t xml:space="preserve">l </w:t>
      </w:r>
      <w:r w:rsidR="00682499">
        <w:t>kaasa</w:t>
      </w:r>
      <w:r w:rsidR="003270D7">
        <w:t>takse</w:t>
      </w:r>
      <w:r w:rsidR="00682499">
        <w:t xml:space="preserve"> </w:t>
      </w:r>
      <w:r>
        <w:t xml:space="preserve">kohe ka </w:t>
      </w:r>
      <w:r w:rsidR="00682499">
        <w:t>tööandja esindaja.</w:t>
      </w:r>
    </w:p>
    <w:p w:rsidR="00813EAD" w:rsidRDefault="00813EAD" w:rsidP="00813EAD">
      <w:pPr>
        <w:pStyle w:val="Loendilik"/>
        <w:ind w:left="1080"/>
        <w:jc w:val="both"/>
      </w:pPr>
    </w:p>
    <w:p w:rsidR="003B466E" w:rsidRDefault="00091234" w:rsidP="00091234">
      <w:pPr>
        <w:pStyle w:val="Loendilik"/>
        <w:ind w:left="360"/>
        <w:jc w:val="both"/>
        <w:rPr>
          <w:b/>
        </w:rPr>
      </w:pPr>
      <w:r>
        <w:t>Personaliotsingu lõpus edastab tööandjate konsultant sobivate isikute info tööandjale e-</w:t>
      </w:r>
      <w:proofErr w:type="spellStart"/>
      <w:r>
        <w:t>töötukassa</w:t>
      </w:r>
      <w:proofErr w:type="spellEnd"/>
      <w:r>
        <w:t xml:space="preserve"> kaudu ning </w:t>
      </w:r>
      <w:r w:rsidR="002E72EA">
        <w:t>seejärel on tööandjal võimalik teha lõplik otsus</w:t>
      </w:r>
      <w:r>
        <w:t xml:space="preserve">. </w:t>
      </w:r>
      <w:r w:rsidR="00C173B7" w:rsidRPr="00091234">
        <w:t xml:space="preserve">Teenuse kasutamiseks </w:t>
      </w:r>
      <w:r w:rsidR="003B466E" w:rsidRPr="00091234">
        <w:rPr>
          <w:b/>
        </w:rPr>
        <w:t>võtke</w:t>
      </w:r>
      <w:r w:rsidR="00C173B7" w:rsidRPr="00091234">
        <w:rPr>
          <w:b/>
        </w:rPr>
        <w:t xml:space="preserve"> ühendust oma maakonna tööandjate konsultandiga</w:t>
      </w:r>
      <w:r w:rsidR="003B466E" w:rsidRPr="00091234">
        <w:t xml:space="preserve"> (kontaktid lehe lõpus)</w:t>
      </w:r>
      <w:r w:rsidR="00C173B7" w:rsidRPr="00091234">
        <w:t>.</w:t>
      </w:r>
      <w:r>
        <w:rPr>
          <w:b/>
        </w:rPr>
        <w:t xml:space="preserve"> NB! Kõik </w:t>
      </w:r>
      <w:proofErr w:type="spellStart"/>
      <w:r>
        <w:rPr>
          <w:b/>
        </w:rPr>
        <w:t>töötukassa</w:t>
      </w:r>
      <w:proofErr w:type="spellEnd"/>
      <w:r>
        <w:rPr>
          <w:b/>
        </w:rPr>
        <w:t xml:space="preserve"> teenused on nii tööotsijatele kui ka tööandjatele TASUTA.</w:t>
      </w:r>
    </w:p>
    <w:p w:rsidR="00813EAD" w:rsidRPr="00091234" w:rsidRDefault="00813EAD" w:rsidP="00091234">
      <w:pPr>
        <w:pStyle w:val="Loendilik"/>
        <w:ind w:left="360"/>
        <w:jc w:val="both"/>
        <w:rPr>
          <w:b/>
        </w:rPr>
      </w:pPr>
    </w:p>
    <w:p w:rsidR="002E72EA" w:rsidRDefault="002E72EA" w:rsidP="002E72EA">
      <w:pPr>
        <w:pStyle w:val="Loendilik"/>
        <w:numPr>
          <w:ilvl w:val="0"/>
          <w:numId w:val="5"/>
        </w:numPr>
        <w:jc w:val="both"/>
      </w:pPr>
      <w:r>
        <w:t xml:space="preserve">Töötuna arvel oleva isiku tööle võtmiseks on tööandjal teatud juhtudel võimalik kasutada </w:t>
      </w:r>
      <w:r w:rsidRPr="002E72EA">
        <w:rPr>
          <w:b/>
        </w:rPr>
        <w:t>palgatoetuse teenust</w:t>
      </w:r>
      <w:r>
        <w:rPr>
          <w:b/>
        </w:rPr>
        <w:t xml:space="preserve"> </w:t>
      </w:r>
      <w:r>
        <w:t>(Ida-Virumaal, Põlvamaal, Valgamaal ja Võrumaal ka piirkondliku töökoha loomise toetust). P</w:t>
      </w:r>
      <w:r>
        <w:t xml:space="preserve">algatoetus on tööandjale töötu </w:t>
      </w:r>
      <w:proofErr w:type="spellStart"/>
      <w:r>
        <w:t>töölerakendamiseks</w:t>
      </w:r>
      <w:proofErr w:type="spellEnd"/>
      <w:r>
        <w:t xml:space="preserve"> makstav toetus, mille eesmärk on toetada pikaajalise töötu, noore, vähenenud töövõimega, rahvusvahelise kaitse saaja või vanglast vabanenud inimese </w:t>
      </w:r>
      <w:proofErr w:type="spellStart"/>
      <w:r>
        <w:t>töölesaamist</w:t>
      </w:r>
      <w:proofErr w:type="spellEnd"/>
      <w:r>
        <w:t xml:space="preserve">. Palgatoetust </w:t>
      </w:r>
      <w:r>
        <w:t>makstakse</w:t>
      </w:r>
      <w:r>
        <w:t xml:space="preserve"> nii tähtajatu kui tähtajalise töösuhte korral</w:t>
      </w:r>
      <w:r w:rsidR="00542F28">
        <w:t xml:space="preserve"> (miinimum 6 kuud)</w:t>
      </w:r>
      <w:r>
        <w:t>. Toetuse suurus on 50% töötaja palgakulust (brutotasu), kuid mitte rohkem, kui töölepingu seaduse § 29 lg 5 alusel kehtestatud töötasu alammäär.</w:t>
      </w:r>
      <w:r>
        <w:t xml:space="preserve"> Palgatoetuse tingimuste kohta on täpsem info siin:</w:t>
      </w:r>
      <w:r w:rsidRPr="002E72EA">
        <w:t xml:space="preserve"> </w:t>
      </w:r>
      <w:hyperlink r:id="rId7" w:history="1">
        <w:r>
          <w:rPr>
            <w:rStyle w:val="Hperlink"/>
          </w:rPr>
          <w:t>https://www.tootukassa.ee/content/toetused-ja-huvitised/palgatoetus</w:t>
        </w:r>
      </w:hyperlink>
      <w:r>
        <w:t xml:space="preserve"> ja piirkondliku töökoha loomise toetuse kohta siin:</w:t>
      </w:r>
      <w:r w:rsidRPr="002E72EA">
        <w:t xml:space="preserve"> </w:t>
      </w:r>
      <w:hyperlink r:id="rId8" w:history="1">
        <w:r>
          <w:rPr>
            <w:rStyle w:val="Hperlink"/>
          </w:rPr>
          <w:t>https://www.tootukassa.ee/content/toetused-ja-huvitised/piirkondlik-tookoha-loomise-toetus</w:t>
        </w:r>
      </w:hyperlink>
      <w:r>
        <w:t xml:space="preserve">. </w:t>
      </w:r>
    </w:p>
    <w:p w:rsidR="00813EAD" w:rsidRPr="00813EAD" w:rsidRDefault="00813EAD" w:rsidP="00813EAD">
      <w:pPr>
        <w:pStyle w:val="Loendilik"/>
        <w:ind w:left="360"/>
        <w:jc w:val="both"/>
        <w:rPr>
          <w:b/>
        </w:rPr>
      </w:pPr>
      <w:r w:rsidRPr="00813EAD">
        <w:rPr>
          <w:b/>
        </w:rPr>
        <w:t xml:space="preserve">NB! Palgatoetuse leping peab tööandja ja </w:t>
      </w:r>
      <w:proofErr w:type="spellStart"/>
      <w:r w:rsidRPr="00813EAD">
        <w:rPr>
          <w:b/>
        </w:rPr>
        <w:t>töötukassa</w:t>
      </w:r>
      <w:proofErr w:type="spellEnd"/>
      <w:r w:rsidRPr="00813EAD">
        <w:rPr>
          <w:b/>
        </w:rPr>
        <w:t xml:space="preserve"> vahel olema sõlmitud enne töötu tööle asumist.</w:t>
      </w:r>
    </w:p>
    <w:p w:rsidR="00813EAD" w:rsidRDefault="00813EAD" w:rsidP="00813EAD">
      <w:pPr>
        <w:pStyle w:val="Loendilik"/>
        <w:ind w:left="360"/>
        <w:jc w:val="both"/>
      </w:pPr>
    </w:p>
    <w:p w:rsidR="00813EAD" w:rsidRDefault="002E72EA" w:rsidP="00421E14">
      <w:pPr>
        <w:pStyle w:val="Loendilik"/>
        <w:numPr>
          <w:ilvl w:val="0"/>
          <w:numId w:val="5"/>
        </w:numPr>
        <w:jc w:val="both"/>
      </w:pPr>
      <w:r>
        <w:t>13–16-aastastele noortele</w:t>
      </w:r>
      <w:r w:rsidR="00A4407E">
        <w:t xml:space="preserve"> tööd pakkuvad tööandjad</w:t>
      </w:r>
      <w:r>
        <w:t xml:space="preserve">, </w:t>
      </w:r>
      <w:r>
        <w:t xml:space="preserve">saavad </w:t>
      </w:r>
      <w:r>
        <w:t xml:space="preserve">taotleda </w:t>
      </w:r>
      <w:r w:rsidRPr="00A4407E">
        <w:rPr>
          <w:b/>
        </w:rPr>
        <w:t>alaealise töötamise toetust</w:t>
      </w:r>
      <w:r>
        <w:t xml:space="preserve">. Toetust makstakse, kui tööandja on eelmise kalendriaasta jooksul tasunud 13–16aastastele </w:t>
      </w:r>
    </w:p>
    <w:p w:rsidR="00813EAD" w:rsidRDefault="00813EAD" w:rsidP="00813EAD">
      <w:pPr>
        <w:pStyle w:val="Loendilik"/>
        <w:ind w:left="360"/>
        <w:jc w:val="both"/>
      </w:pPr>
      <w:bookmarkStart w:id="0" w:name="_GoBack"/>
      <w:bookmarkEnd w:id="0"/>
    </w:p>
    <w:p w:rsidR="00542F28" w:rsidRDefault="002E72EA" w:rsidP="00813EAD">
      <w:pPr>
        <w:pStyle w:val="Loendilik"/>
        <w:ind w:left="360"/>
        <w:jc w:val="both"/>
      </w:pPr>
      <w:r>
        <w:t xml:space="preserve">töötajatele </w:t>
      </w:r>
      <w:r w:rsidRPr="00A4407E">
        <w:rPr>
          <w:b/>
        </w:rPr>
        <w:t>brutotöötasudena kokku vähemalt 1000 eurot</w:t>
      </w:r>
      <w:r>
        <w:t>.</w:t>
      </w:r>
      <w:r w:rsidR="00542F28" w:rsidRPr="00542F28">
        <w:t xml:space="preserve"> </w:t>
      </w:r>
      <w:r w:rsidR="00542F28">
        <w:t xml:space="preserve">Toetuse suuruseks arvestatakse </w:t>
      </w:r>
      <w:r w:rsidR="00542F28" w:rsidRPr="00A4407E">
        <w:rPr>
          <w:b/>
        </w:rPr>
        <w:t>iga 13–16-aastase töötaja kohta 30% tema brutotöötasust</w:t>
      </w:r>
      <w:r w:rsidR="00542F28">
        <w:t xml:space="preserve"> eelmisel kalendriaastal. </w:t>
      </w:r>
      <w:r w:rsidR="00A4407E">
        <w:t xml:space="preserve">Täpsem info: </w:t>
      </w:r>
      <w:hyperlink r:id="rId9" w:history="1">
        <w:r w:rsidR="00A4407E">
          <w:rPr>
            <w:rStyle w:val="Hperlink"/>
          </w:rPr>
          <w:t>https://www.tootukassa.ee/content/toetused-ja-huvitised/alaealise-tootamise-toetus</w:t>
        </w:r>
      </w:hyperlink>
      <w:r w:rsidR="00A4407E">
        <w:t>.</w:t>
      </w:r>
    </w:p>
    <w:p w:rsidR="002E72EA" w:rsidRDefault="002E72EA" w:rsidP="00542F28">
      <w:pPr>
        <w:pStyle w:val="Loendilik"/>
        <w:ind w:left="360"/>
        <w:jc w:val="both"/>
      </w:pPr>
      <w:r>
        <w:t xml:space="preserve">Toetust </w:t>
      </w:r>
      <w:r w:rsidR="00A4407E">
        <w:t xml:space="preserve">makstakse </w:t>
      </w:r>
      <w:r>
        <w:t>tagasiulatuvalt eelmise kalendriaasta eest</w:t>
      </w:r>
      <w:r w:rsidR="00A4407E">
        <w:t xml:space="preserve"> (taotlus esitada hiljemalt 31.märtsiks)</w:t>
      </w:r>
      <w:r>
        <w:t>.</w:t>
      </w:r>
      <w:r w:rsidR="00A4407E">
        <w:t xml:space="preserve"> </w:t>
      </w:r>
      <w:r>
        <w:t xml:space="preserve"> </w:t>
      </w:r>
    </w:p>
    <w:p w:rsidR="00813EAD" w:rsidRDefault="00813EAD" w:rsidP="00542F28">
      <w:pPr>
        <w:pStyle w:val="Loendilik"/>
        <w:ind w:left="360"/>
        <w:jc w:val="both"/>
      </w:pPr>
    </w:p>
    <w:p w:rsidR="008E7249" w:rsidRDefault="008E7249" w:rsidP="001D5CB8">
      <w:pPr>
        <w:jc w:val="both"/>
      </w:pPr>
      <w:r>
        <w:t xml:space="preserve">Kõigi </w:t>
      </w:r>
      <w:r w:rsidR="001D5CB8">
        <w:t xml:space="preserve">küsimuste korral pöörduge </w:t>
      </w:r>
      <w:r w:rsidR="001636E4">
        <w:t xml:space="preserve">julgelt </w:t>
      </w:r>
      <w:r w:rsidR="001D5CB8" w:rsidRPr="00121773">
        <w:t xml:space="preserve">meie </w:t>
      </w:r>
      <w:r w:rsidR="001D5CB8">
        <w:t>maakondlik</w:t>
      </w:r>
      <w:r w:rsidR="001636E4">
        <w:t>e</w:t>
      </w:r>
      <w:r w:rsidR="001D5CB8">
        <w:t>s osakonnas olevate tööandjate konsultantide poole:</w:t>
      </w:r>
      <w:r w:rsidR="001D5CB8" w:rsidRPr="00121773">
        <w:t xml:space="preserve"> </w:t>
      </w:r>
      <w:hyperlink r:id="rId10" w:history="1">
        <w:r w:rsidR="001D5CB8">
          <w:rPr>
            <w:rStyle w:val="Hperlink"/>
          </w:rPr>
          <w:t>https://www.tootukassa.ee/content/tooandjale-ja-partnerile/tooandjate-konsultantide-kontaktid</w:t>
        </w:r>
      </w:hyperlink>
      <w:r w:rsidR="001D5CB8">
        <w:t xml:space="preserve">. </w:t>
      </w:r>
    </w:p>
    <w:sectPr w:rsidR="008E7249" w:rsidSect="00813EAD">
      <w:headerReference w:type="default" r:id="rId11"/>
      <w:pgSz w:w="11906" w:h="16838"/>
      <w:pgMar w:top="1135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24D8" w:rsidRDefault="00D024D8" w:rsidP="00B9030D">
      <w:pPr>
        <w:spacing w:after="0" w:line="240" w:lineRule="auto"/>
      </w:pPr>
      <w:r>
        <w:separator/>
      </w:r>
    </w:p>
  </w:endnote>
  <w:endnote w:type="continuationSeparator" w:id="0">
    <w:p w:rsidR="00D024D8" w:rsidRDefault="00D024D8" w:rsidP="00B90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24D8" w:rsidRDefault="00D024D8" w:rsidP="00B9030D">
      <w:pPr>
        <w:spacing w:after="0" w:line="240" w:lineRule="auto"/>
      </w:pPr>
      <w:r>
        <w:separator/>
      </w:r>
    </w:p>
  </w:footnote>
  <w:footnote w:type="continuationSeparator" w:id="0">
    <w:p w:rsidR="00D024D8" w:rsidRDefault="00D024D8" w:rsidP="00B90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30D" w:rsidRDefault="00B9030D" w:rsidP="00B9030D">
    <w:pPr>
      <w:pStyle w:val="Pis"/>
      <w:jc w:val="center"/>
    </w:pPr>
    <w:r w:rsidRPr="00604D98">
      <w:rPr>
        <w:noProof/>
        <w:lang w:eastAsia="et-EE"/>
      </w:rPr>
      <w:drawing>
        <wp:inline distT="0" distB="0" distL="0" distR="0">
          <wp:extent cx="1828800" cy="419100"/>
          <wp:effectExtent l="0" t="0" r="0" b="0"/>
          <wp:docPr id="18" name="Pilt 1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1B4B1B"/>
    <w:multiLevelType w:val="hybridMultilevel"/>
    <w:tmpl w:val="011E54B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95068D"/>
    <w:multiLevelType w:val="hybridMultilevel"/>
    <w:tmpl w:val="84EAA540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560496"/>
    <w:multiLevelType w:val="hybridMultilevel"/>
    <w:tmpl w:val="40F8C418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382AE7"/>
    <w:multiLevelType w:val="hybridMultilevel"/>
    <w:tmpl w:val="2A22A1F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443845"/>
    <w:multiLevelType w:val="multilevel"/>
    <w:tmpl w:val="F2C053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202"/>
    <w:rsid w:val="00091234"/>
    <w:rsid w:val="00121773"/>
    <w:rsid w:val="001636E4"/>
    <w:rsid w:val="001D5CB8"/>
    <w:rsid w:val="002E72EA"/>
    <w:rsid w:val="003270D7"/>
    <w:rsid w:val="003B466E"/>
    <w:rsid w:val="004618F2"/>
    <w:rsid w:val="00542F28"/>
    <w:rsid w:val="005835F7"/>
    <w:rsid w:val="005B2C80"/>
    <w:rsid w:val="00682499"/>
    <w:rsid w:val="006D2B55"/>
    <w:rsid w:val="007E6C96"/>
    <w:rsid w:val="00813EAD"/>
    <w:rsid w:val="008B1767"/>
    <w:rsid w:val="008C2B86"/>
    <w:rsid w:val="008C568F"/>
    <w:rsid w:val="008E7249"/>
    <w:rsid w:val="00997202"/>
    <w:rsid w:val="00A4407E"/>
    <w:rsid w:val="00B9030D"/>
    <w:rsid w:val="00B9574F"/>
    <w:rsid w:val="00BC5BF7"/>
    <w:rsid w:val="00C173B7"/>
    <w:rsid w:val="00C85E07"/>
    <w:rsid w:val="00CD4872"/>
    <w:rsid w:val="00D024D8"/>
    <w:rsid w:val="00DD03E2"/>
    <w:rsid w:val="00FC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392A3"/>
  <w15:chartTrackingRefBased/>
  <w15:docId w15:val="{97E3AAB7-A4EC-43C3-B93F-693BD455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121773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90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B9030D"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B90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B9030D"/>
  </w:style>
  <w:style w:type="paragraph" w:styleId="Jalus">
    <w:name w:val="footer"/>
    <w:basedOn w:val="Normaallaad"/>
    <w:link w:val="JalusMrk"/>
    <w:uiPriority w:val="99"/>
    <w:unhideWhenUsed/>
    <w:rsid w:val="00B90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B9030D"/>
  </w:style>
  <w:style w:type="character" w:styleId="Hperlink">
    <w:name w:val="Hyperlink"/>
    <w:basedOn w:val="Liguvaikefont"/>
    <w:uiPriority w:val="99"/>
    <w:unhideWhenUsed/>
    <w:rsid w:val="007E6C96"/>
    <w:rPr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9574F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C56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otukassa.ee/content/toetused-ja-huvitised/piirkondlik-tookoha-loomise-toetu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ootukassa.ee/content/toetused-ja-huvitised/palgatoetu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tootukassa.ee/content/tooandjale-ja-partnerile/tooandjate-konsultantide-kontakt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ootukassa.ee/content/toetused-ja-huvitised/alaealise-tootamise-toet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577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Laas</dc:creator>
  <cp:keywords/>
  <dc:description/>
  <cp:lastModifiedBy>Livia Laas</cp:lastModifiedBy>
  <cp:revision>5</cp:revision>
  <dcterms:created xsi:type="dcterms:W3CDTF">2020-05-11T11:19:00Z</dcterms:created>
  <dcterms:modified xsi:type="dcterms:W3CDTF">2020-05-11T11:52:00Z</dcterms:modified>
</cp:coreProperties>
</file>