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60E420" w14:textId="1A3BF241" w:rsidR="001248AE" w:rsidRDefault="001248AE" w:rsidP="00394F0A">
      <w:pPr>
        <w:spacing w:after="0" w:line="240" w:lineRule="auto"/>
        <w:jc w:val="both"/>
      </w:pPr>
      <w:r>
        <w:t>MEMO</w:t>
      </w:r>
    </w:p>
    <w:p w14:paraId="35B37C44" w14:textId="3D58CB57" w:rsidR="001248AE" w:rsidRDefault="001248AE" w:rsidP="00394F0A">
      <w:pPr>
        <w:spacing w:after="0" w:line="240" w:lineRule="auto"/>
        <w:jc w:val="both"/>
      </w:pPr>
      <w:r>
        <w:t>COPA-COGECA Metsanduse töögrupi koosolek</w:t>
      </w:r>
    </w:p>
    <w:p w14:paraId="127D8FCA" w14:textId="76020149" w:rsidR="001248AE" w:rsidRDefault="001248AE" w:rsidP="00394F0A">
      <w:pPr>
        <w:spacing w:after="0" w:line="240" w:lineRule="auto"/>
        <w:jc w:val="both"/>
      </w:pPr>
    </w:p>
    <w:p w14:paraId="45F8439B" w14:textId="46C603C6" w:rsidR="001248AE" w:rsidRDefault="001248AE" w:rsidP="00394F0A">
      <w:pPr>
        <w:spacing w:after="0" w:line="240" w:lineRule="auto"/>
        <w:jc w:val="both"/>
      </w:pPr>
      <w:r w:rsidRPr="001248AE">
        <w:rPr>
          <w:b/>
          <w:bCs/>
        </w:rPr>
        <w:t>Toimumise aeg ja koht:</w:t>
      </w:r>
      <w:r>
        <w:t xml:space="preserve"> 23. november 2020, e-koosolek</w:t>
      </w:r>
    </w:p>
    <w:p w14:paraId="358B9AE5" w14:textId="2915BD37" w:rsidR="001248AE" w:rsidRDefault="001248AE" w:rsidP="00394F0A">
      <w:pPr>
        <w:spacing w:after="0" w:line="240" w:lineRule="auto"/>
        <w:jc w:val="both"/>
      </w:pPr>
      <w:r w:rsidRPr="001248AE">
        <w:rPr>
          <w:b/>
          <w:bCs/>
        </w:rPr>
        <w:t>Eesti poolsed osalejad</w:t>
      </w:r>
      <w:r>
        <w:t>: Riina Maruštšak (EPKK)</w:t>
      </w:r>
    </w:p>
    <w:p w14:paraId="4208BD86" w14:textId="2991F96A" w:rsidR="001248AE" w:rsidRDefault="001248AE" w:rsidP="00394F0A">
      <w:pPr>
        <w:spacing w:after="0" w:line="240" w:lineRule="auto"/>
        <w:jc w:val="both"/>
      </w:pPr>
      <w:r w:rsidRPr="001248AE">
        <w:rPr>
          <w:b/>
          <w:bCs/>
        </w:rPr>
        <w:t>Aruande koostas:</w:t>
      </w:r>
      <w:r>
        <w:t xml:space="preserve"> Riina Maruštšak</w:t>
      </w:r>
    </w:p>
    <w:p w14:paraId="601A2D39" w14:textId="6745DC1D" w:rsidR="001248AE" w:rsidRDefault="001248AE" w:rsidP="00394F0A">
      <w:pPr>
        <w:spacing w:after="0" w:line="240" w:lineRule="auto"/>
        <w:jc w:val="both"/>
      </w:pPr>
    </w:p>
    <w:p w14:paraId="51CE2F4F" w14:textId="32B4D58D" w:rsidR="008E0D84" w:rsidRPr="008E0D84" w:rsidRDefault="001248AE" w:rsidP="00394F0A">
      <w:pPr>
        <w:spacing w:after="0" w:line="240" w:lineRule="auto"/>
        <w:jc w:val="both"/>
        <w:rPr>
          <w:b/>
          <w:bCs/>
        </w:rPr>
      </w:pPr>
      <w:r w:rsidRPr="001248AE">
        <w:rPr>
          <w:b/>
          <w:bCs/>
        </w:rPr>
        <w:t>Päevakava:</w:t>
      </w:r>
    </w:p>
    <w:p w14:paraId="77976CFD" w14:textId="2A98D68D" w:rsidR="008E0D84" w:rsidRDefault="008E0D84" w:rsidP="00394F0A">
      <w:pPr>
        <w:pStyle w:val="Loendilik"/>
        <w:numPr>
          <w:ilvl w:val="0"/>
          <w:numId w:val="9"/>
        </w:numPr>
        <w:spacing w:after="0" w:line="240" w:lineRule="auto"/>
        <w:jc w:val="both"/>
        <w:rPr>
          <w:lang w:val="en-GB"/>
        </w:rPr>
      </w:pPr>
      <w:r>
        <w:rPr>
          <w:lang w:val="en-GB"/>
        </w:rPr>
        <w:t>Sound Check</w:t>
      </w:r>
    </w:p>
    <w:p w14:paraId="2BC20F92" w14:textId="7213AB16" w:rsidR="001248AE" w:rsidRPr="008E0D84" w:rsidRDefault="008E0D84" w:rsidP="00394F0A">
      <w:pPr>
        <w:pStyle w:val="Loendilik"/>
        <w:numPr>
          <w:ilvl w:val="0"/>
          <w:numId w:val="9"/>
        </w:numPr>
        <w:spacing w:after="0" w:line="240" w:lineRule="auto"/>
        <w:jc w:val="both"/>
        <w:rPr>
          <w:lang w:val="en-GB"/>
        </w:rPr>
      </w:pPr>
      <w:r w:rsidRPr="008E0D84">
        <w:rPr>
          <w:lang w:val="en-GB"/>
        </w:rPr>
        <w:t>The new EU Forest Strategy</w:t>
      </w:r>
    </w:p>
    <w:p w14:paraId="4908C611" w14:textId="15FC1984" w:rsidR="008E0D84" w:rsidRPr="008E0D84" w:rsidRDefault="008E0D84" w:rsidP="00394F0A">
      <w:pPr>
        <w:pStyle w:val="Loendilik"/>
        <w:numPr>
          <w:ilvl w:val="0"/>
          <w:numId w:val="9"/>
        </w:numPr>
        <w:spacing w:after="0" w:line="240" w:lineRule="auto"/>
        <w:jc w:val="both"/>
        <w:rPr>
          <w:lang w:val="en-GB"/>
        </w:rPr>
      </w:pPr>
      <w:r w:rsidRPr="008E0D84">
        <w:rPr>
          <w:lang w:val="en-GB"/>
        </w:rPr>
        <w:t>Implementation of the EU Biodiversity Strategy for 2030: Working Group “Forests and Nature”</w:t>
      </w:r>
    </w:p>
    <w:p w14:paraId="036B9920" w14:textId="07BA96DF" w:rsidR="008E0D84" w:rsidRPr="008E0D84" w:rsidRDefault="008E0D84" w:rsidP="00394F0A">
      <w:pPr>
        <w:pStyle w:val="Loendilik"/>
        <w:numPr>
          <w:ilvl w:val="0"/>
          <w:numId w:val="9"/>
        </w:numPr>
        <w:spacing w:after="0" w:line="240" w:lineRule="auto"/>
        <w:jc w:val="both"/>
        <w:rPr>
          <w:lang w:val="en-GB"/>
        </w:rPr>
      </w:pPr>
      <w:r w:rsidRPr="008E0D84">
        <w:rPr>
          <w:lang w:val="en-GB"/>
        </w:rPr>
        <w:t>Mapping and Assessment of Ecosystems and their Services report (MAES)</w:t>
      </w:r>
    </w:p>
    <w:p w14:paraId="1C3AAD6C" w14:textId="22AFD7E8" w:rsidR="008E0D84" w:rsidRPr="008E0D84" w:rsidRDefault="008E0D84" w:rsidP="00394F0A">
      <w:pPr>
        <w:pStyle w:val="Loendilik"/>
        <w:numPr>
          <w:ilvl w:val="0"/>
          <w:numId w:val="9"/>
        </w:numPr>
        <w:spacing w:after="0" w:line="240" w:lineRule="auto"/>
        <w:jc w:val="both"/>
        <w:rPr>
          <w:lang w:val="en-GB"/>
        </w:rPr>
      </w:pPr>
      <w:r w:rsidRPr="008E0D84">
        <w:rPr>
          <w:lang w:val="en-GB"/>
        </w:rPr>
        <w:t>Renewable Energy Directive II – Guidance on sustainable criteria for bioenergy</w:t>
      </w:r>
    </w:p>
    <w:p w14:paraId="3821B274" w14:textId="6071F5C1" w:rsidR="008E0D84" w:rsidRPr="008E0D84" w:rsidRDefault="008E0D84" w:rsidP="00394F0A">
      <w:pPr>
        <w:pStyle w:val="Loendilik"/>
        <w:numPr>
          <w:ilvl w:val="0"/>
          <w:numId w:val="9"/>
        </w:numPr>
        <w:spacing w:after="0" w:line="240" w:lineRule="auto"/>
        <w:jc w:val="both"/>
        <w:rPr>
          <w:lang w:val="en-GB"/>
        </w:rPr>
      </w:pPr>
      <w:r w:rsidRPr="008E0D84">
        <w:rPr>
          <w:lang w:val="en-GB"/>
        </w:rPr>
        <w:t>EU 2030 climate target plan: Role of forests</w:t>
      </w:r>
    </w:p>
    <w:p w14:paraId="0EEDDB90" w14:textId="590C1D9A" w:rsidR="008E0D84" w:rsidRPr="008E0D84" w:rsidRDefault="008E0D84" w:rsidP="00394F0A">
      <w:pPr>
        <w:pStyle w:val="Loendilik"/>
        <w:numPr>
          <w:ilvl w:val="0"/>
          <w:numId w:val="9"/>
        </w:numPr>
        <w:spacing w:after="0" w:line="240" w:lineRule="auto"/>
        <w:jc w:val="both"/>
        <w:rPr>
          <w:lang w:val="en-GB"/>
        </w:rPr>
      </w:pPr>
      <w:r w:rsidRPr="008E0D84">
        <w:rPr>
          <w:lang w:val="en-GB"/>
        </w:rPr>
        <w:t>Climate change adaptation strategy</w:t>
      </w:r>
    </w:p>
    <w:p w14:paraId="40D88ADE" w14:textId="7D44DF3C" w:rsidR="008E0D84" w:rsidRPr="008E0D84" w:rsidRDefault="008E0D84" w:rsidP="00394F0A">
      <w:pPr>
        <w:pStyle w:val="Loendilik"/>
        <w:numPr>
          <w:ilvl w:val="0"/>
          <w:numId w:val="9"/>
        </w:numPr>
        <w:spacing w:after="0" w:line="240" w:lineRule="auto"/>
        <w:jc w:val="both"/>
        <w:rPr>
          <w:lang w:val="en-GB"/>
        </w:rPr>
      </w:pPr>
      <w:r w:rsidRPr="008E0D84">
        <w:rPr>
          <w:lang w:val="en-GB"/>
        </w:rPr>
        <w:t>AOB</w:t>
      </w:r>
    </w:p>
    <w:p w14:paraId="56350053" w14:textId="69E1E5AB" w:rsidR="008E0D84" w:rsidRDefault="008E0D84" w:rsidP="00394F0A">
      <w:pPr>
        <w:spacing w:after="0" w:line="240" w:lineRule="auto"/>
        <w:jc w:val="both"/>
      </w:pPr>
    </w:p>
    <w:p w14:paraId="452D7579" w14:textId="77777777" w:rsidR="008E0D84" w:rsidRPr="00766319" w:rsidRDefault="008E0D84" w:rsidP="00394F0A">
      <w:pPr>
        <w:spacing w:after="0" w:line="240" w:lineRule="auto"/>
        <w:jc w:val="both"/>
      </w:pPr>
    </w:p>
    <w:p w14:paraId="4137036B" w14:textId="4F427FCB" w:rsidR="001248AE" w:rsidRPr="008E0D84" w:rsidRDefault="008E0D84" w:rsidP="00394F0A">
      <w:pPr>
        <w:spacing w:after="0" w:line="240" w:lineRule="auto"/>
        <w:jc w:val="both"/>
        <w:rPr>
          <w:rFonts w:ascii="Calibri" w:eastAsia="Times New Roman" w:hAnsi="Calibri" w:cs="Calibri"/>
          <w:b/>
          <w:bCs/>
          <w:lang w:val="en-GB" w:eastAsia="et-EE" w:bidi="as-IN"/>
        </w:rPr>
      </w:pPr>
      <w:r w:rsidRPr="008E0D84">
        <w:rPr>
          <w:b/>
          <w:bCs/>
        </w:rPr>
        <w:t>Arutelu ja kokkuvõtted:</w:t>
      </w:r>
    </w:p>
    <w:p w14:paraId="4EDC52CB" w14:textId="77777777" w:rsidR="001248AE" w:rsidRDefault="001248AE" w:rsidP="00394F0A">
      <w:pPr>
        <w:pStyle w:val="Loendilik"/>
        <w:spacing w:after="0" w:line="240" w:lineRule="auto"/>
        <w:jc w:val="both"/>
        <w:rPr>
          <w:rFonts w:ascii="Calibri" w:eastAsia="Times New Roman" w:hAnsi="Calibri" w:cs="Calibri"/>
          <w:lang w:val="en-GB" w:eastAsia="et-EE" w:bidi="as-IN"/>
        </w:rPr>
      </w:pPr>
    </w:p>
    <w:p w14:paraId="42CAF6E6" w14:textId="1A02770C" w:rsidR="00654CAC" w:rsidRPr="00067122" w:rsidRDefault="00654CAC" w:rsidP="00067122">
      <w:pPr>
        <w:pStyle w:val="Loendilik"/>
        <w:numPr>
          <w:ilvl w:val="0"/>
          <w:numId w:val="6"/>
        </w:numPr>
        <w:spacing w:line="240" w:lineRule="auto"/>
        <w:jc w:val="both"/>
        <w:rPr>
          <w:rFonts w:ascii="Calibri" w:eastAsia="Times New Roman" w:hAnsi="Calibri" w:cs="Calibri"/>
          <w:lang w:eastAsia="et-EE" w:bidi="as-IN"/>
        </w:rPr>
      </w:pPr>
      <w:r w:rsidRPr="00766319">
        <w:rPr>
          <w:rFonts w:ascii="Calibri" w:eastAsia="Times New Roman" w:hAnsi="Calibri" w:cs="Calibri"/>
          <w:b/>
          <w:bCs/>
          <w:lang w:eastAsia="et-EE" w:bidi="as-IN"/>
        </w:rPr>
        <w:t xml:space="preserve">ELi metsastrateegia </w:t>
      </w:r>
      <w:hyperlink r:id="rId8" w:history="1">
        <w:r w:rsidRPr="00654CAC">
          <w:rPr>
            <w:rStyle w:val="Hperlink"/>
            <w:rFonts w:ascii="Calibri" w:eastAsia="Times New Roman" w:hAnsi="Calibri" w:cs="Calibri"/>
            <w:lang w:eastAsia="et-EE" w:bidi="as-IN"/>
          </w:rPr>
          <w:t>FP(20)8560 (rev.2)</w:t>
        </w:r>
      </w:hyperlink>
      <w:r w:rsidRPr="00654CAC">
        <w:rPr>
          <w:rFonts w:ascii="Calibri" w:eastAsia="Times New Roman" w:hAnsi="Calibri" w:cs="Calibri"/>
          <w:lang w:eastAsia="et-EE" w:bidi="as-IN"/>
        </w:rPr>
        <w:t xml:space="preserve">; </w:t>
      </w:r>
      <w:hyperlink r:id="rId9" w:history="1">
        <w:r w:rsidRPr="00654CAC">
          <w:rPr>
            <w:rStyle w:val="Hperlink"/>
            <w:rFonts w:ascii="Calibri" w:eastAsia="Times New Roman" w:hAnsi="Calibri" w:cs="Calibri"/>
            <w:lang w:eastAsia="et-EE" w:bidi="as-IN"/>
          </w:rPr>
          <w:t>FP(20)8187 (rev.1)</w:t>
        </w:r>
      </w:hyperlink>
      <w:r w:rsidRPr="00654CAC">
        <w:rPr>
          <w:rFonts w:ascii="Calibri" w:eastAsia="Times New Roman" w:hAnsi="Calibri" w:cs="Calibri"/>
          <w:lang w:eastAsia="et-EE" w:bidi="as-IN"/>
        </w:rPr>
        <w:t xml:space="preserve">; </w:t>
      </w:r>
      <w:hyperlink r:id="rId10" w:history="1">
        <w:r w:rsidRPr="00654CAC">
          <w:rPr>
            <w:rStyle w:val="Hperlink"/>
            <w:rFonts w:ascii="Calibri" w:eastAsia="Times New Roman" w:hAnsi="Calibri" w:cs="Calibri"/>
            <w:lang w:eastAsia="et-EE" w:bidi="as-IN"/>
          </w:rPr>
          <w:t>FP(20)6999 (rev.2)</w:t>
        </w:r>
      </w:hyperlink>
      <w:r w:rsidRPr="00654CAC">
        <w:rPr>
          <w:rFonts w:ascii="Calibri" w:eastAsia="Times New Roman" w:hAnsi="Calibri" w:cs="Calibri"/>
          <w:lang w:eastAsia="et-EE" w:bidi="as-IN"/>
        </w:rPr>
        <w:t xml:space="preserve">; </w:t>
      </w:r>
      <w:hyperlink r:id="rId11" w:history="1">
        <w:r w:rsidRPr="00654CAC">
          <w:rPr>
            <w:rStyle w:val="Hperlink"/>
            <w:rFonts w:ascii="Calibri" w:eastAsia="Times New Roman" w:hAnsi="Calibri" w:cs="Calibri"/>
            <w:lang w:eastAsia="et-EE" w:bidi="as-IN"/>
          </w:rPr>
          <w:t>NPN(20)6909 (rev.1)</w:t>
        </w:r>
      </w:hyperlink>
    </w:p>
    <w:p w14:paraId="30F37CFA" w14:textId="7F6EBB27" w:rsidR="002B775E" w:rsidRDefault="00654CAC" w:rsidP="00394F0A">
      <w:pPr>
        <w:spacing w:after="0" w:line="240" w:lineRule="auto"/>
        <w:jc w:val="both"/>
        <w:rPr>
          <w:rFonts w:ascii="Calibri" w:eastAsia="Times New Roman" w:hAnsi="Calibri" w:cs="Calibri"/>
          <w:lang w:val="en-GB" w:eastAsia="et-EE" w:bidi="as-IN"/>
        </w:rPr>
      </w:pPr>
      <w:r>
        <w:rPr>
          <w:noProof/>
          <w:lang w:eastAsia="et-EE"/>
        </w:rPr>
        <mc:AlternateContent>
          <mc:Choice Requires="wps">
            <w:drawing>
              <wp:inline distT="0" distB="0" distL="0" distR="0" wp14:anchorId="3BAA1B13" wp14:editId="50259A9E">
                <wp:extent cx="6012180" cy="1714500"/>
                <wp:effectExtent l="0" t="0" r="26670" b="1905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2180" cy="1714500"/>
                        </a:xfrm>
                        <a:prstGeom prst="rect">
                          <a:avLst/>
                        </a:prstGeom>
                        <a:solidFill>
                          <a:srgbClr val="FFFFFF"/>
                        </a:solidFill>
                        <a:ln w="9525">
                          <a:solidFill>
                            <a:srgbClr val="000000"/>
                          </a:solidFill>
                          <a:miter lim="800000"/>
                          <a:headEnd/>
                          <a:tailEnd/>
                        </a:ln>
                      </wps:spPr>
                      <wps:txbx>
                        <w:txbxContent>
                          <w:p w14:paraId="190EE9C7" w14:textId="77777777" w:rsidR="0029266D" w:rsidRDefault="0029266D" w:rsidP="00977CA6">
                            <w:pPr>
                              <w:numPr>
                                <w:ilvl w:val="0"/>
                                <w:numId w:val="10"/>
                              </w:numPr>
                              <w:spacing w:after="0" w:line="276" w:lineRule="auto"/>
                              <w:ind w:left="284" w:hanging="349"/>
                              <w:jc w:val="both"/>
                            </w:pPr>
                            <w:r>
                              <w:t>Komisjon avaldas ELi metsastrateegia teekaardi 30. oktoobril, millele järgneb 12-nädala pikkune konsultatsiooniaeg</w:t>
                            </w:r>
                          </w:p>
                          <w:p w14:paraId="350CF591" w14:textId="6EA4D257" w:rsidR="00654CAC" w:rsidRDefault="0029266D" w:rsidP="00977CA6">
                            <w:pPr>
                              <w:numPr>
                                <w:ilvl w:val="0"/>
                                <w:numId w:val="10"/>
                              </w:numPr>
                              <w:spacing w:after="0" w:line="276" w:lineRule="auto"/>
                              <w:ind w:left="284" w:hanging="349"/>
                              <w:jc w:val="both"/>
                            </w:pPr>
                            <w:r>
                              <w:t>Ebatõenäoline, et strateegia eelnõu valmib 2021. aasta I kvartalis, COPA-COGECA saatis Komisjoni presidendile kirja, milles väljendati muret selle kohta</w:t>
                            </w:r>
                          </w:p>
                          <w:p w14:paraId="44263DA1" w14:textId="0C0EF65E" w:rsidR="00B4232C" w:rsidRDefault="00B4232C" w:rsidP="00977CA6">
                            <w:pPr>
                              <w:numPr>
                                <w:ilvl w:val="0"/>
                                <w:numId w:val="10"/>
                              </w:numPr>
                              <w:spacing w:after="0" w:line="276" w:lineRule="auto"/>
                              <w:ind w:left="284" w:hanging="349"/>
                              <w:jc w:val="both"/>
                            </w:pPr>
                            <w:r>
                              <w:t xml:space="preserve">ELi metsastrateegia teekaardis seatud eesmärgid: metsastamine, </w:t>
                            </w:r>
                            <w:r w:rsidR="00110B17">
                              <w:t xml:space="preserve">metsa </w:t>
                            </w:r>
                            <w:r>
                              <w:t xml:space="preserve">säilitamine ja </w:t>
                            </w:r>
                            <w:r w:rsidR="00110B17">
                              <w:t>uuendamine</w:t>
                            </w:r>
                          </w:p>
                          <w:p w14:paraId="4A231A3B" w14:textId="0439BDC2" w:rsidR="009F2ABE" w:rsidRDefault="009F2ABE" w:rsidP="00977CA6">
                            <w:pPr>
                              <w:numPr>
                                <w:ilvl w:val="0"/>
                                <w:numId w:val="10"/>
                              </w:numPr>
                              <w:spacing w:after="0" w:line="276" w:lineRule="auto"/>
                              <w:ind w:left="284" w:hanging="349"/>
                              <w:jc w:val="both"/>
                            </w:pPr>
                            <w:r>
                              <w:t>COPA-COGECA põhisõnum: metsastrateegia peab kasutama terviklikku lähenemist arvestades tervi</w:t>
                            </w:r>
                            <w:r w:rsidR="00977CA6">
                              <w:t>klikku pilti ja metsade funktsionaalsust, tuginema peab SFM-ile lähtudes Forest Europe definitsioonist</w:t>
                            </w:r>
                            <w:r w:rsidR="001168DC">
                              <w:t>, arvestama peab</w:t>
                            </w:r>
                            <w:r w:rsidR="00977CA6">
                              <w:t xml:space="preserve"> ELi liikmesriikide pädevust ja teadmisi oma metsade majandamisel</w:t>
                            </w:r>
                          </w:p>
                        </w:txbxContent>
                      </wps:txbx>
                      <wps:bodyPr rot="0" vert="horz" wrap="square" lIns="91440" tIns="45720" rIns="91440" bIns="45720" anchor="t" anchorCtr="0" upright="1">
                        <a:noAutofit/>
                      </wps:bodyPr>
                    </wps:wsp>
                  </a:graphicData>
                </a:graphic>
              </wp:inline>
            </w:drawing>
          </mc:Choice>
          <mc:Fallback>
            <w:pict>
              <v:shapetype w14:anchorId="3BAA1B13" id="_x0000_t202" coordsize="21600,21600" o:spt="202" path="m,l,21600r21600,l21600,xe">
                <v:stroke joinstyle="miter"/>
                <v:path gradientshapeok="t" o:connecttype="rect"/>
              </v:shapetype>
              <v:shape id="Text Box 1" o:spid="_x0000_s1026" type="#_x0000_t202" style="width:473.4pt;height: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">
                <v:textbox>
                  <w:txbxContent>
                    <w:p w14:paraId="190EE9C7" w14:textId="77777777" w:rsidR="0029266D" w:rsidRDefault="0029266D" w:rsidP="00977CA6">
                      <w:pPr>
                        <w:numPr>
                          <w:ilvl w:val="0"/>
                          <w:numId w:val="10"/>
                        </w:numPr>
                        <w:spacing w:after="0" w:line="276" w:lineRule="auto"/>
                        <w:ind w:left="284" w:hanging="349"/>
                        <w:jc w:val="both"/>
                      </w:pPr>
                      <w:r>
                        <w:t>Komisjon avaldas ELi metsastrateegia teekaardi 30. oktoobril, millele järgneb 12-nädala pikkune konsultatsiooniaeg</w:t>
                      </w:r>
                    </w:p>
                    <w:p w14:paraId="350CF591" w14:textId="6EA4D257" w:rsidR="00654CAC" w:rsidRDefault="0029266D" w:rsidP="00977CA6">
                      <w:pPr>
                        <w:numPr>
                          <w:ilvl w:val="0"/>
                          <w:numId w:val="10"/>
                        </w:numPr>
                        <w:spacing w:after="0" w:line="276" w:lineRule="auto"/>
                        <w:ind w:left="284" w:hanging="349"/>
                        <w:jc w:val="both"/>
                      </w:pPr>
                      <w:r>
                        <w:t xml:space="preserve">Ebatõenäoline, et strateegia eelnõu valmib 2021. aasta I kvartalis, </w:t>
                      </w:r>
                      <w:r>
                        <w:t xml:space="preserve">COPA-COGECA </w:t>
                      </w:r>
                      <w:r>
                        <w:t>saatis Komisjoni presidendile kirja, milles väljendati muret selle kohta</w:t>
                      </w:r>
                    </w:p>
                    <w:p w14:paraId="44263DA1" w14:textId="0C0EF65E" w:rsidR="00B4232C" w:rsidRDefault="00B4232C" w:rsidP="00977CA6">
                      <w:pPr>
                        <w:numPr>
                          <w:ilvl w:val="0"/>
                          <w:numId w:val="10"/>
                        </w:numPr>
                        <w:spacing w:after="0" w:line="276" w:lineRule="auto"/>
                        <w:ind w:left="284" w:hanging="349"/>
                        <w:jc w:val="both"/>
                      </w:pPr>
                      <w:r>
                        <w:t xml:space="preserve">ELi metsastrateegia teekaardis seatud eesmärgid: metsastamine, </w:t>
                      </w:r>
                      <w:r w:rsidR="00110B17">
                        <w:t xml:space="preserve">metsa </w:t>
                      </w:r>
                      <w:r>
                        <w:t xml:space="preserve">säilitamine ja </w:t>
                      </w:r>
                      <w:r w:rsidR="00110B17">
                        <w:t>uuendamine</w:t>
                      </w:r>
                    </w:p>
                    <w:p w14:paraId="4A231A3B" w14:textId="0439BDC2" w:rsidR="009F2ABE" w:rsidRDefault="009F2ABE" w:rsidP="00977CA6">
                      <w:pPr>
                        <w:numPr>
                          <w:ilvl w:val="0"/>
                          <w:numId w:val="10"/>
                        </w:numPr>
                        <w:spacing w:after="0" w:line="276" w:lineRule="auto"/>
                        <w:ind w:left="284" w:hanging="349"/>
                        <w:jc w:val="both"/>
                      </w:pPr>
                      <w:r>
                        <w:t>COPA-COGECA põhisõnum: metsastrateegia peab kasutama terviklikku lähenemist arvestades tervi</w:t>
                      </w:r>
                      <w:r w:rsidR="00977CA6">
                        <w:t>klikku pilti ja metsade funktsionaalsust, tuginema peab SFM-</w:t>
                      </w:r>
                      <w:proofErr w:type="spellStart"/>
                      <w:r w:rsidR="00977CA6">
                        <w:t>ile</w:t>
                      </w:r>
                      <w:proofErr w:type="spellEnd"/>
                      <w:r w:rsidR="00977CA6">
                        <w:t xml:space="preserve"> lähtudes Forest Europe definitsioonist</w:t>
                      </w:r>
                      <w:r w:rsidR="001168DC">
                        <w:t>, arvestama peab</w:t>
                      </w:r>
                      <w:r w:rsidR="00977CA6">
                        <w:t xml:space="preserve"> ELi liikmesriikide pädevust ja teadmisi oma metsade majandamisel</w:t>
                      </w:r>
                    </w:p>
                  </w:txbxContent>
                </v:textbox>
                <w10:anchorlock/>
              </v:shape>
            </w:pict>
          </mc:Fallback>
        </mc:AlternateContent>
      </w:r>
    </w:p>
    <w:p w14:paraId="20AB93CE" w14:textId="3D5334C5" w:rsidR="00654CAC" w:rsidRDefault="00654CAC" w:rsidP="00394F0A">
      <w:pPr>
        <w:spacing w:after="0" w:line="240" w:lineRule="auto"/>
        <w:jc w:val="both"/>
        <w:rPr>
          <w:rFonts w:ascii="Calibri" w:eastAsia="Times New Roman" w:hAnsi="Calibri" w:cs="Calibri"/>
          <w:lang w:val="en-GB" w:eastAsia="et-EE" w:bidi="as-IN"/>
        </w:rPr>
      </w:pPr>
    </w:p>
    <w:p w14:paraId="3C1C3C5D" w14:textId="0769AD36" w:rsidR="0029266D" w:rsidRPr="0029266D" w:rsidRDefault="0029266D" w:rsidP="00394F0A">
      <w:pPr>
        <w:spacing w:after="0" w:line="240" w:lineRule="auto"/>
        <w:jc w:val="both"/>
        <w:rPr>
          <w:rFonts w:ascii="Calibri" w:eastAsia="Times New Roman" w:hAnsi="Calibri" w:cs="Calibri"/>
          <w:lang w:eastAsia="et-EE" w:bidi="as-IN"/>
        </w:rPr>
      </w:pPr>
      <w:r w:rsidRPr="0029266D">
        <w:rPr>
          <w:rFonts w:ascii="Calibri" w:eastAsia="Times New Roman" w:hAnsi="Calibri" w:cs="Calibri"/>
          <w:lang w:eastAsia="et-EE" w:bidi="as-IN"/>
        </w:rPr>
        <w:t>Teekaardis esitletud positiivsed elemendid:</w:t>
      </w:r>
    </w:p>
    <w:p w14:paraId="7C269A80" w14:textId="6E3120D6" w:rsidR="0029266D" w:rsidRDefault="0029266D" w:rsidP="00394F0A">
      <w:pPr>
        <w:pStyle w:val="Loendilik"/>
        <w:numPr>
          <w:ilvl w:val="0"/>
          <w:numId w:val="11"/>
        </w:numPr>
        <w:spacing w:after="0" w:line="240" w:lineRule="auto"/>
        <w:jc w:val="both"/>
        <w:rPr>
          <w:rFonts w:ascii="Calibri" w:eastAsia="Times New Roman" w:hAnsi="Calibri" w:cs="Calibri"/>
          <w:lang w:eastAsia="et-EE" w:bidi="as-IN"/>
        </w:rPr>
      </w:pPr>
      <w:r>
        <w:rPr>
          <w:rFonts w:ascii="Calibri" w:eastAsia="Times New Roman" w:hAnsi="Calibri" w:cs="Calibri"/>
          <w:lang w:eastAsia="et-EE" w:bidi="as-IN"/>
        </w:rPr>
        <w:t xml:space="preserve">strateegia </w:t>
      </w:r>
      <w:r w:rsidR="00B4232C">
        <w:rPr>
          <w:rFonts w:ascii="Calibri" w:eastAsia="Times New Roman" w:hAnsi="Calibri" w:cs="Calibri"/>
          <w:lang w:eastAsia="et-EE" w:bidi="as-IN"/>
        </w:rPr>
        <w:t xml:space="preserve">saab </w:t>
      </w:r>
      <w:r>
        <w:rPr>
          <w:rFonts w:ascii="Calibri" w:eastAsia="Times New Roman" w:hAnsi="Calibri" w:cs="Calibri"/>
          <w:lang w:eastAsia="et-EE" w:bidi="as-IN"/>
        </w:rPr>
        <w:t>tugine</w:t>
      </w:r>
      <w:r w:rsidR="00B4232C">
        <w:rPr>
          <w:rFonts w:ascii="Calibri" w:eastAsia="Times New Roman" w:hAnsi="Calibri" w:cs="Calibri"/>
          <w:lang w:eastAsia="et-EE" w:bidi="as-IN"/>
        </w:rPr>
        <w:t>ma</w:t>
      </w:r>
      <w:r>
        <w:rPr>
          <w:rFonts w:ascii="Calibri" w:eastAsia="Times New Roman" w:hAnsi="Calibri" w:cs="Calibri"/>
          <w:lang w:eastAsia="et-EE" w:bidi="as-IN"/>
        </w:rPr>
        <w:t xml:space="preserve"> säästvale metsamajandusele (SFM</w:t>
      </w:r>
      <w:r>
        <w:rPr>
          <w:rStyle w:val="Allmrkuseviide"/>
          <w:rFonts w:ascii="Calibri" w:eastAsia="Times New Roman" w:hAnsi="Calibri" w:cs="Calibri"/>
          <w:lang w:eastAsia="et-EE" w:bidi="as-IN"/>
        </w:rPr>
        <w:footnoteReference w:id="1"/>
      </w:r>
      <w:r>
        <w:rPr>
          <w:rFonts w:ascii="Calibri" w:eastAsia="Times New Roman" w:hAnsi="Calibri" w:cs="Calibri"/>
          <w:lang w:eastAsia="et-EE" w:bidi="as-IN"/>
        </w:rPr>
        <w:t>)</w:t>
      </w:r>
      <w:r w:rsidR="00B4232C">
        <w:rPr>
          <w:rFonts w:ascii="Calibri" w:eastAsia="Times New Roman" w:hAnsi="Calibri" w:cs="Calibri"/>
          <w:lang w:eastAsia="et-EE" w:bidi="as-IN"/>
        </w:rPr>
        <w:t>;</w:t>
      </w:r>
    </w:p>
    <w:p w14:paraId="75684D88" w14:textId="76607929" w:rsidR="001B76A9" w:rsidRDefault="001B76A9" w:rsidP="00394F0A">
      <w:pPr>
        <w:pStyle w:val="Loendilik"/>
        <w:numPr>
          <w:ilvl w:val="0"/>
          <w:numId w:val="11"/>
        </w:numPr>
        <w:spacing w:after="0" w:line="240" w:lineRule="auto"/>
        <w:jc w:val="both"/>
        <w:rPr>
          <w:rFonts w:ascii="Calibri" w:eastAsia="Times New Roman" w:hAnsi="Calibri" w:cs="Calibri"/>
          <w:lang w:eastAsia="et-EE" w:bidi="as-IN"/>
        </w:rPr>
      </w:pPr>
      <w:r>
        <w:rPr>
          <w:rFonts w:ascii="Calibri" w:eastAsia="Times New Roman" w:hAnsi="Calibri" w:cs="Calibri"/>
          <w:lang w:eastAsia="et-EE" w:bidi="as-IN"/>
        </w:rPr>
        <w:t>prioriteediks saab olema kliimamuutustega kohanemine</w:t>
      </w:r>
      <w:r w:rsidR="00B4232C">
        <w:rPr>
          <w:rFonts w:ascii="Calibri" w:eastAsia="Times New Roman" w:hAnsi="Calibri" w:cs="Calibri"/>
          <w:lang w:eastAsia="et-EE" w:bidi="as-IN"/>
        </w:rPr>
        <w:t>;</w:t>
      </w:r>
    </w:p>
    <w:p w14:paraId="3D2BC5F4" w14:textId="6E151719" w:rsidR="001B76A9" w:rsidRDefault="00B4232C" w:rsidP="00394F0A">
      <w:pPr>
        <w:pStyle w:val="Loendilik"/>
        <w:numPr>
          <w:ilvl w:val="0"/>
          <w:numId w:val="11"/>
        </w:numPr>
        <w:spacing w:after="0" w:line="240" w:lineRule="auto"/>
        <w:jc w:val="both"/>
        <w:rPr>
          <w:rFonts w:ascii="Calibri" w:eastAsia="Times New Roman" w:hAnsi="Calibri" w:cs="Calibri"/>
          <w:lang w:eastAsia="et-EE" w:bidi="as-IN"/>
        </w:rPr>
      </w:pPr>
      <w:r>
        <w:rPr>
          <w:rFonts w:ascii="Calibri" w:eastAsia="Times New Roman" w:hAnsi="Calibri" w:cs="Calibri"/>
          <w:lang w:eastAsia="et-EE" w:bidi="as-IN"/>
        </w:rPr>
        <w:t>oluline koht majanduslikul mõõtel, sh piisavad toetused;</w:t>
      </w:r>
    </w:p>
    <w:p w14:paraId="484D1169" w14:textId="3A241EEE" w:rsidR="00B4232C" w:rsidRDefault="00B4232C" w:rsidP="00394F0A">
      <w:pPr>
        <w:pStyle w:val="Loendilik"/>
        <w:numPr>
          <w:ilvl w:val="0"/>
          <w:numId w:val="11"/>
        </w:numPr>
        <w:spacing w:after="0" w:line="240" w:lineRule="auto"/>
        <w:jc w:val="both"/>
        <w:rPr>
          <w:rFonts w:ascii="Calibri" w:eastAsia="Times New Roman" w:hAnsi="Calibri" w:cs="Calibri"/>
          <w:lang w:eastAsia="et-EE" w:bidi="as-IN"/>
        </w:rPr>
      </w:pPr>
      <w:r>
        <w:rPr>
          <w:rFonts w:ascii="Calibri" w:eastAsia="Times New Roman" w:hAnsi="Calibri" w:cs="Calibri"/>
          <w:lang w:eastAsia="et-EE" w:bidi="as-IN"/>
        </w:rPr>
        <w:t>innovaatiliste lahenduste/tehnoloogiate edendamine, sh uued tooted asendamaks fossiilseid kütuseid;</w:t>
      </w:r>
    </w:p>
    <w:p w14:paraId="0787518C" w14:textId="33658F33" w:rsidR="00B4232C" w:rsidRDefault="00B4232C" w:rsidP="00E95A76">
      <w:pPr>
        <w:pStyle w:val="Loendilik"/>
        <w:numPr>
          <w:ilvl w:val="0"/>
          <w:numId w:val="11"/>
        </w:numPr>
        <w:spacing w:after="0" w:line="240" w:lineRule="auto"/>
        <w:jc w:val="both"/>
        <w:rPr>
          <w:rFonts w:ascii="Calibri" w:eastAsia="Times New Roman" w:hAnsi="Calibri" w:cs="Calibri"/>
          <w:lang w:eastAsia="et-EE" w:bidi="as-IN"/>
        </w:rPr>
      </w:pPr>
      <w:r>
        <w:rPr>
          <w:rFonts w:ascii="Calibri" w:eastAsia="Times New Roman" w:hAnsi="Calibri" w:cs="Calibri"/>
          <w:lang w:eastAsia="et-EE" w:bidi="as-IN"/>
        </w:rPr>
        <w:t>vajadus parendada metsaseiret.</w:t>
      </w:r>
    </w:p>
    <w:p w14:paraId="5A337317" w14:textId="61A9DEE9" w:rsidR="00B4232C" w:rsidRDefault="00B4232C" w:rsidP="00394F0A">
      <w:pPr>
        <w:spacing w:after="0" w:line="240" w:lineRule="auto"/>
        <w:jc w:val="both"/>
        <w:rPr>
          <w:rFonts w:ascii="Calibri" w:eastAsia="Times New Roman" w:hAnsi="Calibri" w:cs="Calibri"/>
          <w:lang w:eastAsia="et-EE" w:bidi="as-IN"/>
        </w:rPr>
      </w:pPr>
    </w:p>
    <w:p w14:paraId="4CD98502" w14:textId="081F80A6" w:rsidR="00B4232C" w:rsidRDefault="001071FD" w:rsidP="00394F0A">
      <w:pPr>
        <w:spacing w:after="0" w:line="240" w:lineRule="auto"/>
        <w:jc w:val="both"/>
        <w:rPr>
          <w:rFonts w:ascii="Calibri" w:eastAsia="Times New Roman" w:hAnsi="Calibri" w:cs="Calibri"/>
          <w:lang w:eastAsia="et-EE" w:bidi="as-IN"/>
        </w:rPr>
      </w:pPr>
      <w:r>
        <w:rPr>
          <w:rFonts w:ascii="Calibri" w:eastAsia="Times New Roman" w:hAnsi="Calibri" w:cs="Calibri"/>
          <w:lang w:eastAsia="et-EE" w:bidi="as-IN"/>
        </w:rPr>
        <w:t>P</w:t>
      </w:r>
      <w:r w:rsidR="00B4232C">
        <w:rPr>
          <w:rFonts w:ascii="Calibri" w:eastAsia="Times New Roman" w:hAnsi="Calibri" w:cs="Calibri"/>
          <w:lang w:eastAsia="et-EE" w:bidi="as-IN"/>
        </w:rPr>
        <w:t>uudused:</w:t>
      </w:r>
    </w:p>
    <w:p w14:paraId="470971E9" w14:textId="44C1AB27" w:rsidR="00B4232C" w:rsidRDefault="00B4232C" w:rsidP="00394F0A">
      <w:pPr>
        <w:pStyle w:val="Loendilik"/>
        <w:numPr>
          <w:ilvl w:val="0"/>
          <w:numId w:val="12"/>
        </w:numPr>
        <w:spacing w:after="0" w:line="240" w:lineRule="auto"/>
        <w:jc w:val="both"/>
        <w:rPr>
          <w:rFonts w:ascii="Calibri" w:eastAsia="Times New Roman" w:hAnsi="Calibri" w:cs="Calibri"/>
          <w:lang w:eastAsia="et-EE" w:bidi="as-IN"/>
        </w:rPr>
      </w:pPr>
      <w:r>
        <w:rPr>
          <w:rFonts w:ascii="Calibri" w:eastAsia="Times New Roman" w:hAnsi="Calibri" w:cs="Calibri"/>
          <w:lang w:eastAsia="et-EE" w:bidi="as-IN"/>
        </w:rPr>
        <w:t>seatud eesmärgid on pigem piiratud</w:t>
      </w:r>
    </w:p>
    <w:p w14:paraId="4651D2FE" w14:textId="6676FA96" w:rsidR="00B4232C" w:rsidRDefault="00B4232C" w:rsidP="00394F0A">
      <w:pPr>
        <w:pStyle w:val="Loendilik"/>
        <w:numPr>
          <w:ilvl w:val="1"/>
          <w:numId w:val="12"/>
        </w:numPr>
        <w:spacing w:after="0" w:line="240" w:lineRule="auto"/>
        <w:jc w:val="both"/>
        <w:rPr>
          <w:rFonts w:ascii="Calibri" w:eastAsia="Times New Roman" w:hAnsi="Calibri" w:cs="Calibri"/>
          <w:lang w:eastAsia="et-EE" w:bidi="as-IN"/>
        </w:rPr>
      </w:pPr>
      <w:r>
        <w:rPr>
          <w:rFonts w:ascii="Calibri" w:eastAsia="Times New Roman" w:hAnsi="Calibri" w:cs="Calibri"/>
          <w:lang w:eastAsia="et-EE" w:bidi="as-IN"/>
        </w:rPr>
        <w:t>ei kajasta tervikut pilti ELi metsadest</w:t>
      </w:r>
    </w:p>
    <w:p w14:paraId="7D783A2F" w14:textId="3588FEED" w:rsidR="00B4232C" w:rsidRDefault="00B4232C" w:rsidP="00394F0A">
      <w:pPr>
        <w:pStyle w:val="Loendilik"/>
        <w:numPr>
          <w:ilvl w:val="1"/>
          <w:numId w:val="12"/>
        </w:numPr>
        <w:spacing w:after="0" w:line="240" w:lineRule="auto"/>
        <w:jc w:val="both"/>
        <w:rPr>
          <w:rFonts w:ascii="Calibri" w:eastAsia="Times New Roman" w:hAnsi="Calibri" w:cs="Calibri"/>
          <w:lang w:eastAsia="et-EE" w:bidi="as-IN"/>
        </w:rPr>
      </w:pPr>
      <w:r>
        <w:rPr>
          <w:rFonts w:ascii="Calibri" w:eastAsia="Times New Roman" w:hAnsi="Calibri" w:cs="Calibri"/>
          <w:lang w:eastAsia="et-EE" w:bidi="as-IN"/>
        </w:rPr>
        <w:t>pole mainitud SFM-i</w:t>
      </w:r>
    </w:p>
    <w:p w14:paraId="63A88E0E" w14:textId="2B19EBDE" w:rsidR="00B4232C" w:rsidRDefault="00B4232C" w:rsidP="00394F0A">
      <w:pPr>
        <w:pStyle w:val="Loendilik"/>
        <w:numPr>
          <w:ilvl w:val="1"/>
          <w:numId w:val="12"/>
        </w:numPr>
        <w:spacing w:after="0" w:line="240" w:lineRule="auto"/>
        <w:jc w:val="both"/>
        <w:rPr>
          <w:rFonts w:ascii="Calibri" w:eastAsia="Times New Roman" w:hAnsi="Calibri" w:cs="Calibri"/>
          <w:lang w:eastAsia="et-EE" w:bidi="as-IN"/>
        </w:rPr>
      </w:pPr>
      <w:r>
        <w:rPr>
          <w:rFonts w:ascii="Calibri" w:eastAsia="Times New Roman" w:hAnsi="Calibri" w:cs="Calibri"/>
          <w:lang w:eastAsia="et-EE" w:bidi="as-IN"/>
        </w:rPr>
        <w:t>taastamise ja säilitamise eesmärk vajab selgitamist/põhjendamist</w:t>
      </w:r>
    </w:p>
    <w:p w14:paraId="21DC5367" w14:textId="3E6981B8" w:rsidR="00B4232C" w:rsidRDefault="00B4232C" w:rsidP="00394F0A">
      <w:pPr>
        <w:pStyle w:val="Loendilik"/>
        <w:numPr>
          <w:ilvl w:val="0"/>
          <w:numId w:val="12"/>
        </w:numPr>
        <w:spacing w:after="0" w:line="240" w:lineRule="auto"/>
        <w:jc w:val="both"/>
        <w:rPr>
          <w:rFonts w:ascii="Calibri" w:eastAsia="Times New Roman" w:hAnsi="Calibri" w:cs="Calibri"/>
          <w:lang w:eastAsia="et-EE" w:bidi="as-IN"/>
        </w:rPr>
      </w:pPr>
      <w:r>
        <w:rPr>
          <w:rFonts w:ascii="Calibri" w:eastAsia="Times New Roman" w:hAnsi="Calibri" w:cs="Calibri"/>
          <w:lang w:eastAsia="et-EE" w:bidi="as-IN"/>
        </w:rPr>
        <w:t>ei ole viidatud Forest Europe’ kriteeriumit</w:t>
      </w:r>
      <w:r w:rsidR="001071FD">
        <w:rPr>
          <w:rFonts w:ascii="Calibri" w:eastAsia="Times New Roman" w:hAnsi="Calibri" w:cs="Calibri"/>
          <w:lang w:eastAsia="et-EE" w:bidi="as-IN"/>
        </w:rPr>
        <w:t>ele</w:t>
      </w:r>
      <w:r w:rsidR="00A73594">
        <w:rPr>
          <w:rFonts w:ascii="Calibri" w:eastAsia="Times New Roman" w:hAnsi="Calibri" w:cs="Calibri"/>
          <w:lang w:eastAsia="et-EE" w:bidi="as-IN"/>
        </w:rPr>
        <w:t xml:space="preserve"> ja definitsioonile</w:t>
      </w:r>
      <w:r w:rsidR="001071FD">
        <w:rPr>
          <w:rFonts w:ascii="Calibri" w:eastAsia="Times New Roman" w:hAnsi="Calibri" w:cs="Calibri"/>
          <w:lang w:eastAsia="et-EE" w:bidi="as-IN"/>
        </w:rPr>
        <w:t xml:space="preserve"> SFM-i puhul;</w:t>
      </w:r>
    </w:p>
    <w:p w14:paraId="4C533B67" w14:textId="45D99125" w:rsidR="001071FD" w:rsidRDefault="001071FD" w:rsidP="00394F0A">
      <w:pPr>
        <w:pStyle w:val="Loendilik"/>
        <w:numPr>
          <w:ilvl w:val="0"/>
          <w:numId w:val="12"/>
        </w:numPr>
        <w:spacing w:after="0" w:line="240" w:lineRule="auto"/>
        <w:jc w:val="both"/>
        <w:rPr>
          <w:rFonts w:ascii="Calibri" w:eastAsia="Times New Roman" w:hAnsi="Calibri" w:cs="Calibri"/>
          <w:lang w:eastAsia="et-EE" w:bidi="as-IN"/>
        </w:rPr>
      </w:pPr>
      <w:r>
        <w:rPr>
          <w:rFonts w:ascii="Calibri" w:eastAsia="Times New Roman" w:hAnsi="Calibri" w:cs="Calibri"/>
          <w:lang w:eastAsia="et-EE" w:bidi="as-IN"/>
        </w:rPr>
        <w:t>metsastrateegia kui peamine vahend metsapoliitika rakendamiseks;</w:t>
      </w:r>
    </w:p>
    <w:p w14:paraId="11A9CA52" w14:textId="46A21940" w:rsidR="001071FD" w:rsidRDefault="001071FD" w:rsidP="00394F0A">
      <w:pPr>
        <w:pStyle w:val="Loendilik"/>
        <w:numPr>
          <w:ilvl w:val="0"/>
          <w:numId w:val="12"/>
        </w:numPr>
        <w:spacing w:after="0" w:line="240" w:lineRule="auto"/>
        <w:jc w:val="both"/>
        <w:rPr>
          <w:rFonts w:ascii="Calibri" w:eastAsia="Times New Roman" w:hAnsi="Calibri" w:cs="Calibri"/>
          <w:lang w:eastAsia="et-EE" w:bidi="as-IN"/>
        </w:rPr>
      </w:pPr>
      <w:r>
        <w:rPr>
          <w:rFonts w:ascii="Calibri" w:eastAsia="Times New Roman" w:hAnsi="Calibri" w:cs="Calibri"/>
          <w:lang w:eastAsia="et-EE" w:bidi="as-IN"/>
        </w:rPr>
        <w:lastRenderedPageBreak/>
        <w:t>meetmed säilitamaks ja tugevdamaks metsaomanike ja -haldajate motivatsiooni;</w:t>
      </w:r>
    </w:p>
    <w:p w14:paraId="4C6C1681" w14:textId="3F18EF84" w:rsidR="001071FD" w:rsidRDefault="001071FD" w:rsidP="00766319">
      <w:pPr>
        <w:pStyle w:val="Loendilik"/>
        <w:numPr>
          <w:ilvl w:val="0"/>
          <w:numId w:val="12"/>
        </w:numPr>
        <w:spacing w:after="0" w:line="240" w:lineRule="auto"/>
        <w:jc w:val="both"/>
        <w:rPr>
          <w:rFonts w:ascii="Calibri" w:eastAsia="Times New Roman" w:hAnsi="Calibri" w:cs="Calibri"/>
          <w:lang w:eastAsia="et-EE" w:bidi="as-IN"/>
        </w:rPr>
      </w:pPr>
      <w:r>
        <w:rPr>
          <w:rFonts w:ascii="Calibri" w:eastAsia="Times New Roman" w:hAnsi="Calibri" w:cs="Calibri"/>
          <w:lang w:eastAsia="et-EE" w:bidi="as-IN"/>
        </w:rPr>
        <w:t>puuduvad viited ELi biomajanduse strateegiale, ELi kliimamuutustega kohanemise strateegiale ja Horizon</w:t>
      </w:r>
      <w:r w:rsidR="00643B6E">
        <w:rPr>
          <w:rFonts w:ascii="Calibri" w:eastAsia="Times New Roman" w:hAnsi="Calibri" w:cs="Calibri"/>
          <w:lang w:eastAsia="et-EE" w:bidi="as-IN"/>
        </w:rPr>
        <w:t xml:space="preserve"> Europe</w:t>
      </w:r>
      <w:r>
        <w:rPr>
          <w:rFonts w:ascii="Calibri" w:eastAsia="Times New Roman" w:hAnsi="Calibri" w:cs="Calibri"/>
          <w:lang w:eastAsia="et-EE" w:bidi="as-IN"/>
        </w:rPr>
        <w:t>’ile.</w:t>
      </w:r>
    </w:p>
    <w:p w14:paraId="137FF186" w14:textId="07C681B4" w:rsidR="001071FD" w:rsidRDefault="001071FD" w:rsidP="00766319">
      <w:pPr>
        <w:spacing w:after="0" w:line="240" w:lineRule="auto"/>
        <w:jc w:val="both"/>
        <w:rPr>
          <w:rFonts w:ascii="Calibri" w:eastAsia="Times New Roman" w:hAnsi="Calibri" w:cs="Calibri"/>
          <w:lang w:eastAsia="et-EE" w:bidi="as-IN"/>
        </w:rPr>
      </w:pPr>
    </w:p>
    <w:p w14:paraId="656A96E7" w14:textId="23FFD501" w:rsidR="001071FD" w:rsidRDefault="001071FD" w:rsidP="00766319">
      <w:pPr>
        <w:spacing w:after="0" w:line="240" w:lineRule="auto"/>
        <w:jc w:val="both"/>
        <w:rPr>
          <w:rFonts w:ascii="Calibri" w:eastAsia="Times New Roman" w:hAnsi="Calibri" w:cs="Calibri"/>
          <w:lang w:eastAsia="et-EE" w:bidi="as-IN"/>
        </w:rPr>
      </w:pPr>
      <w:r>
        <w:rPr>
          <w:rFonts w:ascii="Calibri" w:eastAsia="Times New Roman" w:hAnsi="Calibri" w:cs="Calibri"/>
          <w:lang w:eastAsia="et-EE" w:bidi="as-IN"/>
        </w:rPr>
        <w:t>Punktid, mis vajavad täpsustamist:</w:t>
      </w:r>
    </w:p>
    <w:p w14:paraId="3E6D8E34" w14:textId="1314A375" w:rsidR="001071FD" w:rsidRDefault="001071FD" w:rsidP="00766319">
      <w:pPr>
        <w:pStyle w:val="Loendilik"/>
        <w:numPr>
          <w:ilvl w:val="0"/>
          <w:numId w:val="13"/>
        </w:numPr>
        <w:spacing w:after="0" w:line="240" w:lineRule="auto"/>
        <w:jc w:val="both"/>
        <w:rPr>
          <w:rFonts w:ascii="Calibri" w:eastAsia="Times New Roman" w:hAnsi="Calibri" w:cs="Calibri"/>
          <w:lang w:eastAsia="et-EE" w:bidi="as-IN"/>
        </w:rPr>
      </w:pPr>
      <w:r>
        <w:rPr>
          <w:rFonts w:ascii="Calibri" w:eastAsia="Times New Roman" w:hAnsi="Calibri" w:cs="Calibri"/>
          <w:lang w:eastAsia="et-EE" w:bidi="as-IN"/>
        </w:rPr>
        <w:t>strateegia näeb ette meetmed, et vältida mittejätkusuutlikke metsamajandamise praktikaid;</w:t>
      </w:r>
    </w:p>
    <w:p w14:paraId="6975C1F7" w14:textId="25D4CBDD" w:rsidR="001071FD" w:rsidRDefault="001071FD" w:rsidP="00766319">
      <w:pPr>
        <w:pStyle w:val="Loendilik"/>
        <w:numPr>
          <w:ilvl w:val="0"/>
          <w:numId w:val="13"/>
        </w:numPr>
        <w:spacing w:after="0" w:line="240" w:lineRule="auto"/>
        <w:jc w:val="both"/>
        <w:rPr>
          <w:rFonts w:ascii="Calibri" w:eastAsia="Times New Roman" w:hAnsi="Calibri" w:cs="Calibri"/>
          <w:lang w:eastAsia="et-EE" w:bidi="as-IN"/>
        </w:rPr>
      </w:pPr>
      <w:r>
        <w:rPr>
          <w:rFonts w:ascii="Calibri" w:eastAsia="Times New Roman" w:hAnsi="Calibri" w:cs="Calibri"/>
          <w:lang w:eastAsia="et-EE" w:bidi="as-IN"/>
        </w:rPr>
        <w:t>strateegia püüab vähendada metsa pindala vähendamist.</w:t>
      </w:r>
    </w:p>
    <w:p w14:paraId="06FE2945" w14:textId="3605F26A" w:rsidR="001071FD" w:rsidRDefault="001071FD" w:rsidP="00766319">
      <w:pPr>
        <w:spacing w:after="0" w:line="240" w:lineRule="auto"/>
        <w:jc w:val="both"/>
        <w:rPr>
          <w:rFonts w:ascii="Calibri" w:eastAsia="Times New Roman" w:hAnsi="Calibri" w:cs="Calibri"/>
          <w:lang w:eastAsia="et-EE" w:bidi="as-IN"/>
        </w:rPr>
      </w:pPr>
    </w:p>
    <w:p w14:paraId="1D31A23A" w14:textId="6BBFCD3C" w:rsidR="001071FD" w:rsidRDefault="002443F7" w:rsidP="00766319">
      <w:pPr>
        <w:spacing w:after="0" w:line="240" w:lineRule="auto"/>
        <w:jc w:val="both"/>
        <w:rPr>
          <w:rFonts w:ascii="Calibri" w:eastAsia="Times New Roman" w:hAnsi="Calibri" w:cs="Calibri"/>
          <w:lang w:eastAsia="et-EE" w:bidi="as-IN"/>
        </w:rPr>
      </w:pPr>
      <w:r>
        <w:rPr>
          <w:rFonts w:ascii="Calibri" w:eastAsia="Times New Roman" w:hAnsi="Calibri" w:cs="Calibri"/>
          <w:lang w:eastAsia="et-EE" w:bidi="as-IN"/>
        </w:rPr>
        <w:t>Arutelul esitatud seisukohad:</w:t>
      </w:r>
    </w:p>
    <w:p w14:paraId="4456545A" w14:textId="685A8D0B" w:rsidR="00882016" w:rsidRDefault="00882016" w:rsidP="00766319">
      <w:pPr>
        <w:pStyle w:val="Loendilik"/>
        <w:numPr>
          <w:ilvl w:val="0"/>
          <w:numId w:val="14"/>
        </w:numPr>
        <w:spacing w:after="0" w:line="240" w:lineRule="auto"/>
        <w:jc w:val="both"/>
        <w:rPr>
          <w:rFonts w:ascii="Calibri" w:eastAsia="Times New Roman" w:hAnsi="Calibri" w:cs="Calibri"/>
          <w:lang w:eastAsia="et-EE" w:bidi="as-IN"/>
        </w:rPr>
      </w:pPr>
      <w:r>
        <w:rPr>
          <w:rFonts w:ascii="Calibri" w:eastAsia="Times New Roman" w:hAnsi="Calibri" w:cs="Calibri"/>
          <w:lang w:eastAsia="et-EE" w:bidi="as-IN"/>
        </w:rPr>
        <w:t>Väga oluline, kuidas SFM defineeritakse ja mis saab olema kriteeriumiteks. Peab olema tagatud kooskõla ka tõlgetes ELi liikmesriikide riigikeelde.</w:t>
      </w:r>
    </w:p>
    <w:p w14:paraId="74E1D2AF" w14:textId="76A0C29D" w:rsidR="00660EDC" w:rsidRPr="00660EDC" w:rsidRDefault="00660EDC" w:rsidP="00766319">
      <w:pPr>
        <w:pStyle w:val="Loendilik"/>
        <w:numPr>
          <w:ilvl w:val="0"/>
          <w:numId w:val="14"/>
        </w:numPr>
        <w:spacing w:after="0" w:line="240" w:lineRule="auto"/>
        <w:jc w:val="both"/>
        <w:rPr>
          <w:rFonts w:ascii="Calibri" w:eastAsia="Times New Roman" w:hAnsi="Calibri" w:cs="Calibri"/>
          <w:lang w:eastAsia="et-EE" w:bidi="as-IN"/>
        </w:rPr>
      </w:pPr>
      <w:r>
        <w:rPr>
          <w:rFonts w:ascii="Calibri" w:eastAsia="Times New Roman" w:hAnsi="Calibri" w:cs="Calibri"/>
          <w:lang w:eastAsia="et-EE" w:bidi="as-IN"/>
        </w:rPr>
        <w:t>Vajalik defineerida „jätkusuutlikkus“ – nt DG Kliima seisukohalt jätkusuutlik ainult süsiniku sidumine, see aga ainult üks osa jätkusuutlikkusest.</w:t>
      </w:r>
    </w:p>
    <w:p w14:paraId="509BEA5C" w14:textId="3D3A4643" w:rsidR="00882016" w:rsidRDefault="00660EDC" w:rsidP="00766319">
      <w:pPr>
        <w:pStyle w:val="Loendilik"/>
        <w:numPr>
          <w:ilvl w:val="0"/>
          <w:numId w:val="14"/>
        </w:numPr>
        <w:spacing w:after="0" w:line="240" w:lineRule="auto"/>
        <w:jc w:val="both"/>
        <w:rPr>
          <w:rFonts w:ascii="Calibri" w:eastAsia="Times New Roman" w:hAnsi="Calibri" w:cs="Calibri"/>
          <w:lang w:eastAsia="et-EE" w:bidi="as-IN"/>
        </w:rPr>
      </w:pPr>
      <w:r>
        <w:rPr>
          <w:rFonts w:ascii="Calibri" w:eastAsia="Times New Roman" w:hAnsi="Calibri" w:cs="Calibri"/>
          <w:lang w:eastAsia="et-EE" w:bidi="as-IN"/>
        </w:rPr>
        <w:t>Fookus peaks olema</w:t>
      </w:r>
      <w:r w:rsidR="00882016">
        <w:rPr>
          <w:rFonts w:ascii="Calibri" w:eastAsia="Times New Roman" w:hAnsi="Calibri" w:cs="Calibri"/>
          <w:lang w:eastAsia="et-EE" w:bidi="as-IN"/>
        </w:rPr>
        <w:t xml:space="preserve"> biomajandus</w:t>
      </w:r>
      <w:r>
        <w:rPr>
          <w:rFonts w:ascii="Calibri" w:eastAsia="Times New Roman" w:hAnsi="Calibri" w:cs="Calibri"/>
          <w:lang w:eastAsia="et-EE" w:bidi="as-IN"/>
        </w:rPr>
        <w:t>el</w:t>
      </w:r>
      <w:r w:rsidR="00882016">
        <w:rPr>
          <w:rFonts w:ascii="Calibri" w:eastAsia="Times New Roman" w:hAnsi="Calibri" w:cs="Calibri"/>
          <w:lang w:eastAsia="et-EE" w:bidi="as-IN"/>
        </w:rPr>
        <w:t>.</w:t>
      </w:r>
    </w:p>
    <w:p w14:paraId="40FCA98C" w14:textId="1C0311E2" w:rsidR="00660EDC" w:rsidRDefault="00882016" w:rsidP="00766319">
      <w:pPr>
        <w:pStyle w:val="Loendilik"/>
        <w:numPr>
          <w:ilvl w:val="0"/>
          <w:numId w:val="14"/>
        </w:numPr>
        <w:spacing w:after="0" w:line="240" w:lineRule="auto"/>
        <w:jc w:val="both"/>
        <w:rPr>
          <w:rFonts w:ascii="Calibri" w:eastAsia="Times New Roman" w:hAnsi="Calibri" w:cs="Calibri"/>
          <w:lang w:eastAsia="et-EE" w:bidi="as-IN"/>
        </w:rPr>
      </w:pPr>
      <w:r>
        <w:rPr>
          <w:rFonts w:ascii="Calibri" w:eastAsia="Times New Roman" w:hAnsi="Calibri" w:cs="Calibri"/>
          <w:lang w:eastAsia="et-EE" w:bidi="as-IN"/>
        </w:rPr>
        <w:t>Kliimamuutustega kohanemine äärmiselt olulin</w:t>
      </w:r>
      <w:r w:rsidR="00660EDC">
        <w:rPr>
          <w:rFonts w:ascii="Calibri" w:eastAsia="Times New Roman" w:hAnsi="Calibri" w:cs="Calibri"/>
          <w:lang w:eastAsia="et-EE" w:bidi="as-IN"/>
        </w:rPr>
        <w:t>e ja on vajalik meetmete rakendamise soodustamine.</w:t>
      </w:r>
    </w:p>
    <w:p w14:paraId="315A104F" w14:textId="7777970C" w:rsidR="00882016" w:rsidRDefault="00660EDC" w:rsidP="00766319">
      <w:pPr>
        <w:pStyle w:val="Loendilik"/>
        <w:numPr>
          <w:ilvl w:val="0"/>
          <w:numId w:val="14"/>
        </w:numPr>
        <w:spacing w:after="0" w:line="240" w:lineRule="auto"/>
        <w:jc w:val="both"/>
        <w:rPr>
          <w:rFonts w:ascii="Calibri" w:eastAsia="Times New Roman" w:hAnsi="Calibri" w:cs="Calibri"/>
          <w:lang w:eastAsia="et-EE" w:bidi="as-IN"/>
        </w:rPr>
      </w:pPr>
      <w:r>
        <w:rPr>
          <w:rFonts w:ascii="Calibri" w:eastAsia="Times New Roman" w:hAnsi="Calibri" w:cs="Calibri"/>
          <w:lang w:eastAsia="et-EE" w:bidi="as-IN"/>
        </w:rPr>
        <w:t>Mida tähendab, et Euroopa metsades tuleb tagada minimaalne kaitse?</w:t>
      </w:r>
    </w:p>
    <w:p w14:paraId="41EAA743" w14:textId="471796FA" w:rsidR="00660EDC" w:rsidRDefault="00660EDC" w:rsidP="00766319">
      <w:pPr>
        <w:pStyle w:val="Loendilik"/>
        <w:numPr>
          <w:ilvl w:val="0"/>
          <w:numId w:val="14"/>
        </w:numPr>
        <w:spacing w:after="0" w:line="240" w:lineRule="auto"/>
        <w:jc w:val="both"/>
        <w:rPr>
          <w:rFonts w:ascii="Calibri" w:eastAsia="Times New Roman" w:hAnsi="Calibri" w:cs="Calibri"/>
          <w:lang w:eastAsia="et-EE" w:bidi="as-IN"/>
        </w:rPr>
      </w:pPr>
      <w:r>
        <w:rPr>
          <w:rFonts w:ascii="Calibri" w:eastAsia="Times New Roman" w:hAnsi="Calibri" w:cs="Calibri"/>
          <w:lang w:eastAsia="et-EE" w:bidi="as-IN"/>
        </w:rPr>
        <w:t>Maa hülgamine on ka probleem mida tuleb adresseerida.</w:t>
      </w:r>
    </w:p>
    <w:p w14:paraId="6F07E0F0" w14:textId="28B3086C" w:rsidR="00660EDC" w:rsidRPr="00882016" w:rsidRDefault="00660EDC" w:rsidP="00766319">
      <w:pPr>
        <w:pStyle w:val="Loendilik"/>
        <w:numPr>
          <w:ilvl w:val="0"/>
          <w:numId w:val="14"/>
        </w:numPr>
        <w:spacing w:after="0" w:line="240" w:lineRule="auto"/>
        <w:jc w:val="both"/>
        <w:rPr>
          <w:rFonts w:ascii="Calibri" w:eastAsia="Times New Roman" w:hAnsi="Calibri" w:cs="Calibri"/>
          <w:lang w:eastAsia="et-EE" w:bidi="as-IN"/>
        </w:rPr>
      </w:pPr>
      <w:r>
        <w:rPr>
          <w:rFonts w:ascii="Calibri" w:eastAsia="Times New Roman" w:hAnsi="Calibri" w:cs="Calibri"/>
          <w:lang w:eastAsia="et-EE" w:bidi="as-IN"/>
        </w:rPr>
        <w:t>Vajalik oma tegevusi kommunikeerida laiemale avalikkusele (ühiskonnale), neil puudub üle vaade sellest, mida täna juba teeme ja mis on meie panus.</w:t>
      </w:r>
    </w:p>
    <w:p w14:paraId="7CC65A98" w14:textId="1068985A" w:rsidR="00822246" w:rsidRDefault="00822246" w:rsidP="00766319">
      <w:pPr>
        <w:spacing w:after="0" w:line="240" w:lineRule="auto"/>
        <w:jc w:val="both"/>
        <w:rPr>
          <w:rFonts w:ascii="Calibri" w:eastAsia="Times New Roman" w:hAnsi="Calibri" w:cs="Calibri"/>
          <w:lang w:val="en-GB" w:eastAsia="et-EE" w:bidi="as-IN"/>
        </w:rPr>
      </w:pPr>
    </w:p>
    <w:p w14:paraId="17A966E6" w14:textId="77777777" w:rsidR="00766319" w:rsidRDefault="00766319" w:rsidP="00394F0A">
      <w:pPr>
        <w:spacing w:after="0" w:line="240" w:lineRule="auto"/>
        <w:jc w:val="both"/>
        <w:rPr>
          <w:rFonts w:ascii="Calibri" w:eastAsia="Times New Roman" w:hAnsi="Calibri" w:cs="Calibri"/>
          <w:lang w:val="en-GB" w:eastAsia="et-EE" w:bidi="as-IN"/>
        </w:rPr>
      </w:pPr>
    </w:p>
    <w:p w14:paraId="1B59E58F" w14:textId="3AAC974D" w:rsidR="00F722A9" w:rsidRPr="00067122" w:rsidRDefault="00654CAC" w:rsidP="00067122">
      <w:pPr>
        <w:pStyle w:val="Loendilik"/>
        <w:numPr>
          <w:ilvl w:val="0"/>
          <w:numId w:val="6"/>
        </w:numPr>
        <w:spacing w:line="240" w:lineRule="auto"/>
        <w:jc w:val="both"/>
        <w:rPr>
          <w:rFonts w:ascii="Calibri" w:eastAsia="Times New Roman" w:hAnsi="Calibri" w:cs="Calibri"/>
          <w:lang w:val="en-GB" w:eastAsia="et-EE" w:bidi="as-IN"/>
        </w:rPr>
      </w:pPr>
      <w:r w:rsidRPr="00654CAC">
        <w:rPr>
          <w:rFonts w:ascii="Calibri" w:eastAsia="Times New Roman" w:hAnsi="Calibri" w:cs="Calibri"/>
          <w:b/>
          <w:bCs/>
          <w:lang w:eastAsia="et-EE" w:bidi="as-IN"/>
        </w:rPr>
        <w:t xml:space="preserve">ELi elurikkuse strateegia aastaks 2030 </w:t>
      </w:r>
      <w:hyperlink r:id="rId12" w:history="1">
        <w:r w:rsidRPr="00654CAC">
          <w:rPr>
            <w:rStyle w:val="Hperlink"/>
          </w:rPr>
          <w:t>NEN(20)7521 (rev.1)</w:t>
        </w:r>
      </w:hyperlink>
      <w:r>
        <w:t xml:space="preserve">; </w:t>
      </w:r>
      <w:hyperlink r:id="rId13" w:history="1">
        <w:r w:rsidRPr="00654CAC">
          <w:rPr>
            <w:rStyle w:val="Hperlink"/>
          </w:rPr>
          <w:t>FP(20)8647 (rev.1)</w:t>
        </w:r>
      </w:hyperlink>
      <w:r>
        <w:t xml:space="preserve">; </w:t>
      </w:r>
      <w:hyperlink r:id="rId14" w:history="1">
        <w:r w:rsidRPr="00654CAC">
          <w:rPr>
            <w:rStyle w:val="Hperlink"/>
          </w:rPr>
          <w:t>FP(20)5841 (rev.1)</w:t>
        </w:r>
      </w:hyperlink>
      <w:r>
        <w:t xml:space="preserve">; </w:t>
      </w:r>
      <w:hyperlink r:id="rId15" w:history="1">
        <w:r w:rsidRPr="00654CAC">
          <w:rPr>
            <w:rStyle w:val="Hperlink"/>
          </w:rPr>
          <w:t>FP(20)8648 (rev.1)</w:t>
        </w:r>
      </w:hyperlink>
      <w:r>
        <w:t xml:space="preserve">; </w:t>
      </w:r>
      <w:hyperlink r:id="rId16" w:history="1">
        <w:r w:rsidRPr="00654CAC">
          <w:rPr>
            <w:rStyle w:val="Hperlink"/>
          </w:rPr>
          <w:t>FP(20)8649 (rev.1)</w:t>
        </w:r>
      </w:hyperlink>
      <w:r>
        <w:t xml:space="preserve">; </w:t>
      </w:r>
      <w:hyperlink r:id="rId17" w:history="1">
        <w:r w:rsidRPr="00654CAC">
          <w:rPr>
            <w:rStyle w:val="Hperlink"/>
          </w:rPr>
          <w:t>FP(20)8650 (rev.1)</w:t>
        </w:r>
      </w:hyperlink>
    </w:p>
    <w:p w14:paraId="32208A19" w14:textId="1882CF43" w:rsidR="00F93B68" w:rsidRDefault="00F93B68" w:rsidP="00394F0A">
      <w:pPr>
        <w:spacing w:after="0" w:line="240" w:lineRule="auto"/>
        <w:jc w:val="both"/>
        <w:rPr>
          <w:rFonts w:ascii="Calibri" w:eastAsia="Times New Roman" w:hAnsi="Calibri" w:cs="Calibri"/>
          <w:lang w:val="en-GB" w:eastAsia="et-EE" w:bidi="as-IN"/>
        </w:rPr>
      </w:pPr>
      <w:r>
        <w:rPr>
          <w:noProof/>
          <w:lang w:eastAsia="et-EE"/>
        </w:rPr>
        <mc:AlternateContent>
          <mc:Choice Requires="wps">
            <w:drawing>
              <wp:inline distT="0" distB="0" distL="0" distR="0" wp14:anchorId="6D55F2C3" wp14:editId="35FDFAD0">
                <wp:extent cx="6012180" cy="1280160"/>
                <wp:effectExtent l="0" t="0" r="26670" b="1524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2180" cy="1280160"/>
                        </a:xfrm>
                        <a:prstGeom prst="rect">
                          <a:avLst/>
                        </a:prstGeom>
                        <a:solidFill>
                          <a:srgbClr val="FFFFFF"/>
                        </a:solidFill>
                        <a:ln w="9525">
                          <a:solidFill>
                            <a:srgbClr val="000000"/>
                          </a:solidFill>
                          <a:miter lim="800000"/>
                          <a:headEnd/>
                          <a:tailEnd/>
                        </a:ln>
                      </wps:spPr>
                      <wps:txbx>
                        <w:txbxContent>
                          <w:p w14:paraId="0621B3C4" w14:textId="531A7218" w:rsidR="00F93B68" w:rsidRDefault="00F93B68" w:rsidP="00F93B68">
                            <w:pPr>
                              <w:numPr>
                                <w:ilvl w:val="0"/>
                                <w:numId w:val="10"/>
                              </w:numPr>
                              <w:spacing w:after="0" w:line="276" w:lineRule="auto"/>
                              <w:ind w:left="284" w:hanging="349"/>
                            </w:pPr>
                            <w:r>
                              <w:t xml:space="preserve">23.10.2020 võttis ELi keskkonnaministrite nõukogu vastu järeldused strateegia kohta </w:t>
                            </w:r>
                          </w:p>
                          <w:p w14:paraId="2545C776" w14:textId="46F8873C" w:rsidR="00E03439" w:rsidRDefault="00F93B68" w:rsidP="00E03439">
                            <w:pPr>
                              <w:numPr>
                                <w:ilvl w:val="0"/>
                                <w:numId w:val="10"/>
                              </w:numPr>
                              <w:spacing w:after="0" w:line="276" w:lineRule="auto"/>
                              <w:ind w:left="284" w:hanging="349"/>
                            </w:pPr>
                            <w:r>
                              <w:t>Komisjoni töörühma „Forests and Nature“ eesmärk on välja töötada kirjalikud soovitused metsa planeerimise, majandamise ja elurikkust soodustavate maakasutuspraktikate kohta</w:t>
                            </w:r>
                          </w:p>
                          <w:p w14:paraId="0E8AD217" w14:textId="32367C8B" w:rsidR="00F93B68" w:rsidRDefault="00F93B68" w:rsidP="00E03439">
                            <w:pPr>
                              <w:numPr>
                                <w:ilvl w:val="0"/>
                                <w:numId w:val="10"/>
                              </w:numPr>
                              <w:spacing w:after="0" w:line="276" w:lineRule="auto"/>
                              <w:ind w:left="284" w:hanging="349"/>
                            </w:pPr>
                            <w:r>
                              <w:t>Seni toimunud 3 koosolekut</w:t>
                            </w:r>
                            <w:r w:rsidR="00E03439">
                              <w:t>, viimane neist 22. oktoobril</w:t>
                            </w:r>
                            <w:r w:rsidR="00EA5A8B">
                              <w:t>. Kõik töörühma liikmed väljendasid SFM-i olulisust ja vajadust võtta arvesse metsade multifunktsionaalsust</w:t>
                            </w:r>
                          </w:p>
                          <w:p w14:paraId="17822FEE" w14:textId="574B705A" w:rsidR="00E03439" w:rsidRDefault="00E03439" w:rsidP="00E03439">
                            <w:pPr>
                              <w:numPr>
                                <w:ilvl w:val="0"/>
                                <w:numId w:val="10"/>
                              </w:numPr>
                              <w:spacing w:after="0" w:line="276" w:lineRule="auto"/>
                              <w:ind w:left="284" w:hanging="349"/>
                            </w:pPr>
                            <w:r>
                              <w:t>Aruteludesse panustavad oluliselt ka EL liikmesriigid</w:t>
                            </w:r>
                          </w:p>
                          <w:p w14:paraId="53E6BCEA" w14:textId="179B99B4" w:rsidR="00F93B68" w:rsidRDefault="00F93B68" w:rsidP="00E03439">
                            <w:pPr>
                              <w:spacing w:after="0" w:line="276" w:lineRule="auto"/>
                            </w:pPr>
                          </w:p>
                        </w:txbxContent>
                      </wps:txbx>
                      <wps:bodyPr rot="0" vert="horz" wrap="square" lIns="91440" tIns="45720" rIns="91440" bIns="45720" anchor="t" anchorCtr="0" upright="1">
                        <a:noAutofit/>
                      </wps:bodyPr>
                    </wps:wsp>
                  </a:graphicData>
                </a:graphic>
              </wp:inline>
            </w:drawing>
          </mc:Choice>
          <mc:Fallback>
            <w:pict>
              <v:shape w14:anchorId="6D55F2C3" id="Text Box 2" o:spid="_x0000_s1027" type="#_x0000_t202" style="width:473.4pt;height:10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">
                <v:textbox>
                  <w:txbxContent>
                    <w:p w14:paraId="0621B3C4" w14:textId="531A7218" w:rsidR="00F93B68" w:rsidRDefault="00F93B68" w:rsidP="00F93B68">
                      <w:pPr>
                        <w:numPr>
                          <w:ilvl w:val="0"/>
                          <w:numId w:val="10"/>
                        </w:numPr>
                        <w:spacing w:after="0" w:line="276" w:lineRule="auto"/>
                        <w:ind w:left="284" w:hanging="349"/>
                      </w:pPr>
                      <w:r>
                        <w:t xml:space="preserve">23.10.2020 võttis ELi keskkonnaministrite nõukogu vastu järeldused strateegia kohta </w:t>
                      </w:r>
                    </w:p>
                    <w:p w14:paraId="2545C776" w14:textId="46F8873C" w:rsidR="00E03439" w:rsidRDefault="00F93B68" w:rsidP="00E03439">
                      <w:pPr>
                        <w:numPr>
                          <w:ilvl w:val="0"/>
                          <w:numId w:val="10"/>
                        </w:numPr>
                        <w:spacing w:after="0" w:line="276" w:lineRule="auto"/>
                        <w:ind w:left="284" w:hanging="349"/>
                      </w:pPr>
                      <w:r>
                        <w:t>Komisjoni töörühma „</w:t>
                      </w:r>
                      <w:proofErr w:type="spellStart"/>
                      <w:r>
                        <w:t>Forests</w:t>
                      </w:r>
                      <w:proofErr w:type="spellEnd"/>
                      <w:r>
                        <w:t xml:space="preserve"> and </w:t>
                      </w:r>
                      <w:proofErr w:type="spellStart"/>
                      <w:r>
                        <w:t>Nature</w:t>
                      </w:r>
                      <w:proofErr w:type="spellEnd"/>
                      <w:r>
                        <w:t>“ eesmärk on välja töötada kirjalikud soovitused metsa planeerimise, majandamise ja elurikkust soodustavate maakasutuspraktikate kohta</w:t>
                      </w:r>
                    </w:p>
                    <w:p w14:paraId="0E8AD217" w14:textId="32367C8B" w:rsidR="00F93B68" w:rsidRDefault="00F93B68" w:rsidP="00E03439">
                      <w:pPr>
                        <w:numPr>
                          <w:ilvl w:val="0"/>
                          <w:numId w:val="10"/>
                        </w:numPr>
                        <w:spacing w:after="0" w:line="276" w:lineRule="auto"/>
                        <w:ind w:left="284" w:hanging="349"/>
                      </w:pPr>
                      <w:r>
                        <w:t>Seni toimunud 3 koosolekut</w:t>
                      </w:r>
                      <w:r w:rsidR="00E03439">
                        <w:t>, viimane neist 22. oktoobril</w:t>
                      </w:r>
                      <w:r w:rsidR="00EA5A8B">
                        <w:t xml:space="preserve">. Kõik töörühma liikmed väljendasid SFM-i olulisust ja vajadust võtta arvesse metsade </w:t>
                      </w:r>
                      <w:proofErr w:type="spellStart"/>
                      <w:r w:rsidR="00EA5A8B">
                        <w:t>multifunktsionaalsust</w:t>
                      </w:r>
                      <w:proofErr w:type="spellEnd"/>
                    </w:p>
                    <w:p w14:paraId="17822FEE" w14:textId="574B705A" w:rsidR="00E03439" w:rsidRDefault="00E03439" w:rsidP="00E03439">
                      <w:pPr>
                        <w:numPr>
                          <w:ilvl w:val="0"/>
                          <w:numId w:val="10"/>
                        </w:numPr>
                        <w:spacing w:after="0" w:line="276" w:lineRule="auto"/>
                        <w:ind w:left="284" w:hanging="349"/>
                      </w:pPr>
                      <w:r>
                        <w:t>Aruteludesse panustavad oluliselt ka EL liikmesriigid</w:t>
                      </w:r>
                    </w:p>
                    <w:p w14:paraId="53E6BCEA" w14:textId="179B99B4" w:rsidR="00F93B68" w:rsidRDefault="00F93B68" w:rsidP="00E03439">
                      <w:pPr>
                        <w:spacing w:after="0" w:line="276" w:lineRule="auto"/>
                      </w:pPr>
                    </w:p>
                  </w:txbxContent>
                </v:textbox>
                <w10:anchorlock/>
              </v:shape>
            </w:pict>
          </mc:Fallback>
        </mc:AlternateContent>
      </w:r>
    </w:p>
    <w:p w14:paraId="3D050F1E" w14:textId="77777777" w:rsidR="00F93B68" w:rsidRDefault="00F93B68" w:rsidP="00394F0A">
      <w:pPr>
        <w:spacing w:after="0" w:line="240" w:lineRule="auto"/>
        <w:jc w:val="both"/>
        <w:rPr>
          <w:rFonts w:ascii="Calibri" w:eastAsia="Times New Roman" w:hAnsi="Calibri" w:cs="Calibri"/>
          <w:lang w:val="en-GB" w:eastAsia="et-EE" w:bidi="as-IN"/>
        </w:rPr>
      </w:pPr>
    </w:p>
    <w:p w14:paraId="5A88E596" w14:textId="5EEECADF" w:rsidR="005608F5" w:rsidRDefault="005608F5" w:rsidP="005608F5">
      <w:pPr>
        <w:spacing w:after="0" w:line="276" w:lineRule="auto"/>
        <w:jc w:val="both"/>
      </w:pPr>
      <w:r>
        <w:t xml:space="preserve">Töörühma „Forests and Nature“ 3. koosolekul </w:t>
      </w:r>
      <w:r w:rsidR="00E03439">
        <w:t xml:space="preserve"> 22. oktoobril</w:t>
      </w:r>
      <w:r>
        <w:t xml:space="preserve"> </w:t>
      </w:r>
      <w:r w:rsidR="00E03439">
        <w:t>esitle</w:t>
      </w:r>
      <w:r>
        <w:t>s Komisjon</w:t>
      </w:r>
      <w:r w:rsidR="00E03439">
        <w:t xml:space="preserve"> elurikkuse strateegia kohta EL liikmesriikidele ja huvirühmadele suunatud küsimustiku tulemusi</w:t>
      </w:r>
      <w:r>
        <w:t>. EL liikmesriikidelt oli palju</w:t>
      </w:r>
      <w:r w:rsidR="00E03439">
        <w:t xml:space="preserve"> vastukaja selle kohta, kuidas Komisjon on vastuseid tõlgendanud</w:t>
      </w:r>
      <w:r>
        <w:t>. Riikide positsioonid:</w:t>
      </w:r>
    </w:p>
    <w:p w14:paraId="5770A97E" w14:textId="4C268F70" w:rsidR="005608F5" w:rsidRDefault="005608F5" w:rsidP="005608F5">
      <w:pPr>
        <w:pStyle w:val="Loendilik"/>
        <w:numPr>
          <w:ilvl w:val="0"/>
          <w:numId w:val="15"/>
        </w:numPr>
        <w:spacing w:after="0" w:line="276" w:lineRule="auto"/>
        <w:jc w:val="both"/>
      </w:pPr>
      <w:r>
        <w:t>Vanad metsad – oluline defineerida, tuvastada, kaardistada, seirata ja rangelt kaitsta (BE, IT)</w:t>
      </w:r>
    </w:p>
    <w:p w14:paraId="7E5990E1" w14:textId="4B3725EB" w:rsidR="00EA5A8B" w:rsidRDefault="00EA5A8B" w:rsidP="00EA5A8B">
      <w:pPr>
        <w:pStyle w:val="Loendilik"/>
        <w:numPr>
          <w:ilvl w:val="1"/>
          <w:numId w:val="15"/>
        </w:numPr>
        <w:spacing w:after="0" w:line="276" w:lineRule="auto"/>
        <w:jc w:val="both"/>
      </w:pPr>
      <w:r>
        <w:t>Komisjoni teostatud analüüs näitas, et liikmesriikides kasutusel väga erinevad definitsioonid</w:t>
      </w:r>
    </w:p>
    <w:p w14:paraId="03D5BB45" w14:textId="267FDFBB" w:rsidR="005608F5" w:rsidRDefault="007C2558" w:rsidP="005608F5">
      <w:pPr>
        <w:pStyle w:val="Loendilik"/>
        <w:numPr>
          <w:ilvl w:val="0"/>
          <w:numId w:val="15"/>
        </w:numPr>
        <w:spacing w:after="0" w:line="276" w:lineRule="auto"/>
        <w:jc w:val="both"/>
      </w:pPr>
      <w:r>
        <w:t>Nn looduslähedased</w:t>
      </w:r>
      <w:r>
        <w:rPr>
          <w:rStyle w:val="Allmrkuseviide"/>
        </w:rPr>
        <w:footnoteReference w:id="2"/>
      </w:r>
      <w:r>
        <w:t xml:space="preserve"> metsamajandmise praktikad </w:t>
      </w:r>
      <w:r w:rsidR="00110B17">
        <w:t>–</w:t>
      </w:r>
      <w:r>
        <w:t xml:space="preserve"> </w:t>
      </w:r>
      <w:r w:rsidR="00110B17">
        <w:t>oluline defineerida ja seada kriteeriumid, vajalikud juhendmaterjalid (DK)</w:t>
      </w:r>
    </w:p>
    <w:p w14:paraId="12B6E2ED" w14:textId="2CF1369C" w:rsidR="00110B17" w:rsidRDefault="00110B17" w:rsidP="00110B17">
      <w:pPr>
        <w:pStyle w:val="Loendilik"/>
        <w:numPr>
          <w:ilvl w:val="1"/>
          <w:numId w:val="15"/>
        </w:numPr>
        <w:spacing w:after="0" w:line="276" w:lineRule="auto"/>
        <w:jc w:val="both"/>
      </w:pPr>
      <w:r>
        <w:t>Vajalik metsamajandamise ja looduskaitse asutuste vaheline koostöö</w:t>
      </w:r>
    </w:p>
    <w:p w14:paraId="3CC8B944" w14:textId="11E984D7" w:rsidR="00110B17" w:rsidRDefault="00110B17" w:rsidP="00110B17">
      <w:pPr>
        <w:pStyle w:val="Loendilik"/>
        <w:numPr>
          <w:ilvl w:val="1"/>
          <w:numId w:val="15"/>
        </w:numPr>
        <w:spacing w:after="0" w:line="276" w:lineRule="auto"/>
        <w:jc w:val="both"/>
      </w:pPr>
      <w:r>
        <w:t>Kõik liikmesriigid ei ole kursis terminitega „integratsioon“ ja „segregatsioon“</w:t>
      </w:r>
    </w:p>
    <w:p w14:paraId="49397479" w14:textId="66BD52D5" w:rsidR="00110B17" w:rsidRDefault="00110B17" w:rsidP="005608F5">
      <w:pPr>
        <w:pStyle w:val="Loendilik"/>
        <w:numPr>
          <w:ilvl w:val="0"/>
          <w:numId w:val="15"/>
        </w:numPr>
        <w:spacing w:after="0" w:line="276" w:lineRule="auto"/>
        <w:jc w:val="both"/>
      </w:pPr>
      <w:r>
        <w:t>Metsastamine ja metsa uuendamine – oluline defineerida ja seada kriteeriumid, vajalikud juhendmaterjalid mitmekesisust soodustavate praktikate kohta (ES)</w:t>
      </w:r>
    </w:p>
    <w:p w14:paraId="081F901F" w14:textId="7693FDE3" w:rsidR="00110B17" w:rsidRPr="00EA5A8B" w:rsidRDefault="00110B17" w:rsidP="005608F5">
      <w:pPr>
        <w:pStyle w:val="Loendilik"/>
        <w:numPr>
          <w:ilvl w:val="0"/>
          <w:numId w:val="15"/>
        </w:numPr>
        <w:spacing w:after="0" w:line="276" w:lineRule="auto"/>
        <w:jc w:val="both"/>
      </w:pPr>
      <w:r w:rsidRPr="00EA5A8B">
        <w:t>Natura 2000 juhised – vajavad uuendamist ja levitamist</w:t>
      </w:r>
    </w:p>
    <w:p w14:paraId="0E8B503D" w14:textId="77777777" w:rsidR="00E03439" w:rsidRPr="00EA5A8B" w:rsidRDefault="00E03439" w:rsidP="00394F0A">
      <w:pPr>
        <w:spacing w:after="0" w:line="240" w:lineRule="auto"/>
        <w:jc w:val="both"/>
        <w:rPr>
          <w:rFonts w:ascii="Calibri" w:eastAsia="Times New Roman" w:hAnsi="Calibri" w:cs="Calibri"/>
          <w:lang w:eastAsia="et-EE" w:bidi="as-IN"/>
        </w:rPr>
      </w:pPr>
    </w:p>
    <w:p w14:paraId="21467DDD" w14:textId="49AC5AB1" w:rsidR="00EA5A8B" w:rsidRDefault="00EA5A8B" w:rsidP="00E95A76">
      <w:pPr>
        <w:spacing w:after="0"/>
        <w:jc w:val="both"/>
        <w:rPr>
          <w:rFonts w:ascii="Calibri" w:eastAsia="Times New Roman" w:hAnsi="Calibri" w:cs="Calibri"/>
          <w:lang w:eastAsia="et-EE" w:bidi="as-IN"/>
        </w:rPr>
      </w:pPr>
      <w:r w:rsidRPr="00EA5A8B">
        <w:rPr>
          <w:rFonts w:ascii="Calibri" w:eastAsia="Times New Roman" w:hAnsi="Calibri" w:cs="Calibri"/>
          <w:lang w:eastAsia="et-EE" w:bidi="as-IN"/>
        </w:rPr>
        <w:t>Arutelul esitatud seisukohad:</w:t>
      </w:r>
    </w:p>
    <w:p w14:paraId="7420192E" w14:textId="6A714220" w:rsidR="00EA5A8B" w:rsidRDefault="00705053" w:rsidP="00EA5A8B">
      <w:pPr>
        <w:pStyle w:val="Loendilik"/>
        <w:numPr>
          <w:ilvl w:val="0"/>
          <w:numId w:val="16"/>
        </w:numPr>
        <w:jc w:val="both"/>
        <w:rPr>
          <w:rFonts w:ascii="Calibri" w:eastAsia="Times New Roman" w:hAnsi="Calibri" w:cs="Calibri"/>
          <w:lang w:eastAsia="et-EE" w:bidi="as-IN"/>
        </w:rPr>
      </w:pPr>
      <w:r>
        <w:rPr>
          <w:rFonts w:ascii="Calibri" w:eastAsia="Times New Roman" w:hAnsi="Calibri" w:cs="Calibri"/>
          <w:lang w:eastAsia="et-EE" w:bidi="as-IN"/>
        </w:rPr>
        <w:t>Vanade metsade teema on murettekitav, näiteks võib juhtuda, et FI ja SE puhul loetakse peaaegu kogu metsaala vanaks metsaks ja kui on eeldus, et see läheb range kaitse alla, siis ei saaks seal mitte mingit majandustegevust toimuda.</w:t>
      </w:r>
    </w:p>
    <w:p w14:paraId="1602BD83" w14:textId="14A54783" w:rsidR="00705053" w:rsidRDefault="00705053" w:rsidP="00EA5A8B">
      <w:pPr>
        <w:pStyle w:val="Loendilik"/>
        <w:numPr>
          <w:ilvl w:val="0"/>
          <w:numId w:val="16"/>
        </w:numPr>
        <w:jc w:val="both"/>
        <w:rPr>
          <w:rFonts w:ascii="Calibri" w:eastAsia="Times New Roman" w:hAnsi="Calibri" w:cs="Calibri"/>
          <w:lang w:eastAsia="et-EE" w:bidi="as-IN"/>
        </w:rPr>
      </w:pPr>
      <w:r>
        <w:rPr>
          <w:rFonts w:ascii="Calibri" w:eastAsia="Times New Roman" w:hAnsi="Calibri" w:cs="Calibri"/>
          <w:lang w:eastAsia="et-EE" w:bidi="as-IN"/>
        </w:rPr>
        <w:t>Miks on meil vaja ranget kaitset kui meil on SFM?</w:t>
      </w:r>
    </w:p>
    <w:p w14:paraId="2398A782" w14:textId="77777777" w:rsidR="00705053" w:rsidRDefault="00705053" w:rsidP="00EA5A8B">
      <w:pPr>
        <w:pStyle w:val="Loendilik"/>
        <w:numPr>
          <w:ilvl w:val="0"/>
          <w:numId w:val="16"/>
        </w:numPr>
        <w:jc w:val="both"/>
        <w:rPr>
          <w:rFonts w:ascii="Calibri" w:eastAsia="Times New Roman" w:hAnsi="Calibri" w:cs="Calibri"/>
          <w:lang w:eastAsia="et-EE" w:bidi="as-IN"/>
        </w:rPr>
      </w:pPr>
      <w:r>
        <w:rPr>
          <w:rFonts w:ascii="Calibri" w:eastAsia="Times New Roman" w:hAnsi="Calibri" w:cs="Calibri"/>
          <w:lang w:eastAsia="et-EE" w:bidi="as-IN"/>
        </w:rPr>
        <w:t>Komisjoni seisukoht, et osa metsadest tuleb majandada SFM põhimõtete alusel ja osa määrata range kaitse alla on segadustekitav.</w:t>
      </w:r>
    </w:p>
    <w:p w14:paraId="38B0A3FB" w14:textId="77777777" w:rsidR="00705053" w:rsidRDefault="00705053" w:rsidP="00394F0A">
      <w:pPr>
        <w:pStyle w:val="Loendilik"/>
        <w:numPr>
          <w:ilvl w:val="0"/>
          <w:numId w:val="16"/>
        </w:numPr>
        <w:jc w:val="both"/>
        <w:rPr>
          <w:rFonts w:ascii="Calibri" w:eastAsia="Times New Roman" w:hAnsi="Calibri" w:cs="Calibri"/>
          <w:lang w:eastAsia="et-EE" w:bidi="as-IN"/>
        </w:rPr>
      </w:pPr>
      <w:r>
        <w:rPr>
          <w:rFonts w:ascii="Calibri" w:eastAsia="Times New Roman" w:hAnsi="Calibri" w:cs="Calibri"/>
          <w:lang w:eastAsia="et-EE" w:bidi="as-IN"/>
        </w:rPr>
        <w:t>Sektor peaks enda riigiga koostööd tegema, st ühine sõnum samade probleemide korral.</w:t>
      </w:r>
    </w:p>
    <w:p w14:paraId="01563664" w14:textId="6AA3CAE8" w:rsidR="00705053" w:rsidRDefault="0015299B" w:rsidP="00394F0A">
      <w:pPr>
        <w:pStyle w:val="Loendilik"/>
        <w:numPr>
          <w:ilvl w:val="0"/>
          <w:numId w:val="16"/>
        </w:numPr>
        <w:jc w:val="both"/>
        <w:rPr>
          <w:rFonts w:ascii="Calibri" w:eastAsia="Times New Roman" w:hAnsi="Calibri" w:cs="Calibri"/>
          <w:lang w:eastAsia="et-EE" w:bidi="as-IN"/>
        </w:rPr>
      </w:pPr>
      <w:r>
        <w:rPr>
          <w:rFonts w:ascii="Calibri" w:eastAsia="Times New Roman" w:hAnsi="Calibri" w:cs="Calibri"/>
          <w:lang w:eastAsia="et-EE" w:bidi="as-IN"/>
        </w:rPr>
        <w:t>Selle kontseptsiooni puhul võib tekkida konflikt metsamajandamise ja kaitse all (nt metsatulekahjud, haiguste tõrje jne) – kas pean majandama eesmärgiga säilitada elurikkust või et ennetada metsatulekahju riske.</w:t>
      </w:r>
    </w:p>
    <w:p w14:paraId="5191F3DA" w14:textId="1F38EC78" w:rsidR="0015299B" w:rsidRDefault="0015299B" w:rsidP="00394F0A">
      <w:pPr>
        <w:pStyle w:val="Loendilik"/>
        <w:numPr>
          <w:ilvl w:val="0"/>
          <w:numId w:val="16"/>
        </w:numPr>
        <w:jc w:val="both"/>
        <w:rPr>
          <w:rFonts w:ascii="Calibri" w:eastAsia="Times New Roman" w:hAnsi="Calibri" w:cs="Calibri"/>
          <w:lang w:eastAsia="et-EE" w:bidi="as-IN"/>
        </w:rPr>
      </w:pPr>
      <w:r>
        <w:rPr>
          <w:rFonts w:ascii="Calibri" w:eastAsia="Times New Roman" w:hAnsi="Calibri" w:cs="Calibri"/>
          <w:lang w:eastAsia="et-EE" w:bidi="as-IN"/>
        </w:rPr>
        <w:t>Vanade metsade definitsiooni ühtlustamine (st arvestamata riikide eripärasid ja tingimusi) võib viia raiemahtude vähenemiseni kuni 40% ehk tekiks olukord, kus Euroopa peaks hakkama ümarpuitu importima ja sellega võib kaasneda riikide soov EList lahkuda ning veelgi suurem surve elurikkusele (sh suureneb surve riikides, millest puitu imporditakse).</w:t>
      </w:r>
    </w:p>
    <w:p w14:paraId="65D47808" w14:textId="7DDC9F78" w:rsidR="0015299B" w:rsidRDefault="0015299B" w:rsidP="00394F0A">
      <w:pPr>
        <w:pStyle w:val="Loendilik"/>
        <w:numPr>
          <w:ilvl w:val="0"/>
          <w:numId w:val="16"/>
        </w:numPr>
        <w:jc w:val="both"/>
        <w:rPr>
          <w:rFonts w:ascii="Calibri" w:eastAsia="Times New Roman" w:hAnsi="Calibri" w:cs="Calibri"/>
          <w:lang w:eastAsia="et-EE" w:bidi="as-IN"/>
        </w:rPr>
      </w:pPr>
      <w:r>
        <w:rPr>
          <w:rFonts w:ascii="Calibri" w:eastAsia="Times New Roman" w:hAnsi="Calibri" w:cs="Calibri"/>
          <w:lang w:eastAsia="et-EE" w:bidi="as-IN"/>
        </w:rPr>
        <w:t>Oluline edastada sõnumit, et me ei tohi unustada enda ressurssi ja majandust, Euroopa ei tohiks sõltuda ainult impordist.</w:t>
      </w:r>
    </w:p>
    <w:p w14:paraId="13DEA94B" w14:textId="3E967BB2" w:rsidR="0015299B" w:rsidRDefault="0015299B" w:rsidP="00394F0A">
      <w:pPr>
        <w:pStyle w:val="Loendilik"/>
        <w:numPr>
          <w:ilvl w:val="0"/>
          <w:numId w:val="16"/>
        </w:numPr>
        <w:jc w:val="both"/>
        <w:rPr>
          <w:rFonts w:ascii="Calibri" w:eastAsia="Times New Roman" w:hAnsi="Calibri" w:cs="Calibri"/>
          <w:lang w:eastAsia="et-EE" w:bidi="as-IN"/>
        </w:rPr>
      </w:pPr>
      <w:r>
        <w:rPr>
          <w:rFonts w:ascii="Calibri" w:eastAsia="Times New Roman" w:hAnsi="Calibri" w:cs="Calibri"/>
          <w:lang w:eastAsia="et-EE" w:bidi="as-IN"/>
        </w:rPr>
        <w:t>Tugevamalt tuleb kommunikeerida konflikti kliimamuutuste ja bioloogilise mitmekesisuse vahel.</w:t>
      </w:r>
    </w:p>
    <w:p w14:paraId="2E142A31" w14:textId="17853FB7" w:rsidR="0015299B" w:rsidRDefault="0015299B" w:rsidP="00394F0A">
      <w:pPr>
        <w:pStyle w:val="Loendilik"/>
        <w:numPr>
          <w:ilvl w:val="0"/>
          <w:numId w:val="16"/>
        </w:numPr>
        <w:jc w:val="both"/>
        <w:rPr>
          <w:rFonts w:ascii="Calibri" w:eastAsia="Times New Roman" w:hAnsi="Calibri" w:cs="Calibri"/>
          <w:lang w:eastAsia="et-EE" w:bidi="as-IN"/>
        </w:rPr>
      </w:pPr>
      <w:r>
        <w:rPr>
          <w:rFonts w:ascii="Calibri" w:eastAsia="Times New Roman" w:hAnsi="Calibri" w:cs="Calibri"/>
          <w:lang w:eastAsia="et-EE" w:bidi="as-IN"/>
        </w:rPr>
        <w:t>Sõnumid tuleb siduda ÜRO jätkusuutliku arengu eesmärkidega, ei tohi olla nendega vastuolus.</w:t>
      </w:r>
    </w:p>
    <w:p w14:paraId="6DE9FEC2" w14:textId="04C9D10C" w:rsidR="0015299B" w:rsidRDefault="0015299B" w:rsidP="00E95A76">
      <w:pPr>
        <w:pStyle w:val="Loendilik"/>
        <w:numPr>
          <w:ilvl w:val="0"/>
          <w:numId w:val="16"/>
        </w:numPr>
        <w:spacing w:after="0"/>
        <w:jc w:val="both"/>
        <w:rPr>
          <w:rFonts w:ascii="Calibri" w:eastAsia="Times New Roman" w:hAnsi="Calibri" w:cs="Calibri"/>
          <w:lang w:eastAsia="et-EE" w:bidi="as-IN"/>
        </w:rPr>
      </w:pPr>
      <w:r>
        <w:rPr>
          <w:rFonts w:ascii="Calibri" w:eastAsia="Times New Roman" w:hAnsi="Calibri" w:cs="Calibri"/>
          <w:lang w:eastAsia="et-EE" w:bidi="as-IN"/>
        </w:rPr>
        <w:t>Peaksime olema avatumad SFM põhimõtete täpsustamisel ja kohandamisel.</w:t>
      </w:r>
    </w:p>
    <w:p w14:paraId="4D657CDF" w14:textId="19AF2A33" w:rsidR="0015299B" w:rsidRDefault="0015299B" w:rsidP="00E95A76">
      <w:pPr>
        <w:spacing w:after="0"/>
        <w:jc w:val="both"/>
        <w:rPr>
          <w:rFonts w:ascii="Calibri" w:eastAsia="Times New Roman" w:hAnsi="Calibri" w:cs="Calibri"/>
          <w:lang w:eastAsia="et-EE" w:bidi="as-IN"/>
        </w:rPr>
      </w:pPr>
    </w:p>
    <w:p w14:paraId="6FF2B281" w14:textId="77777777" w:rsidR="0015299B" w:rsidRPr="0015299B" w:rsidRDefault="0015299B" w:rsidP="00E95A76">
      <w:pPr>
        <w:spacing w:after="0"/>
        <w:jc w:val="both"/>
        <w:rPr>
          <w:rFonts w:ascii="Calibri" w:eastAsia="Times New Roman" w:hAnsi="Calibri" w:cs="Calibri"/>
          <w:lang w:eastAsia="et-EE" w:bidi="as-IN"/>
        </w:rPr>
      </w:pPr>
    </w:p>
    <w:p w14:paraId="6E77086C" w14:textId="2DC7FAFD" w:rsidR="00E95A76" w:rsidRPr="002659E6" w:rsidRDefault="00D20DD5" w:rsidP="00E95A76">
      <w:pPr>
        <w:pStyle w:val="Loendilik"/>
        <w:numPr>
          <w:ilvl w:val="0"/>
          <w:numId w:val="6"/>
        </w:numPr>
        <w:jc w:val="both"/>
      </w:pPr>
      <w:r w:rsidRPr="002659E6">
        <w:rPr>
          <w:b/>
          <w:bCs/>
        </w:rPr>
        <w:t>Ökosüsteemide ja nende teenuste kaardistamine ja hindamine (MAES)</w:t>
      </w:r>
      <w:r w:rsidR="009F4D0B" w:rsidRPr="002659E6">
        <w:rPr>
          <w:rStyle w:val="Allmrkuseviide"/>
          <w:b/>
          <w:bCs/>
        </w:rPr>
        <w:footnoteReference w:id="3"/>
      </w:r>
      <w:r w:rsidR="009C0C66" w:rsidRPr="002659E6">
        <w:t xml:space="preserve"> </w:t>
      </w:r>
      <w:hyperlink r:id="rId18" w:history="1">
        <w:r w:rsidR="009C0C66" w:rsidRPr="002659E6">
          <w:rPr>
            <w:rStyle w:val="Hperlink"/>
          </w:rPr>
          <w:t>EN(20)6688 (rev.1)</w:t>
        </w:r>
      </w:hyperlink>
    </w:p>
    <w:p w14:paraId="6EB6B854" w14:textId="3C9904A7" w:rsidR="00674CC3" w:rsidRDefault="00E95A76" w:rsidP="00E95A76">
      <w:pPr>
        <w:jc w:val="both"/>
      </w:pPr>
      <w:r w:rsidRPr="002659E6">
        <w:rPr>
          <w:noProof/>
          <w:lang w:eastAsia="et-EE"/>
        </w:rPr>
        <mc:AlternateContent>
          <mc:Choice Requires="wps">
            <w:drawing>
              <wp:inline distT="0" distB="0" distL="0" distR="0" wp14:anchorId="13245707" wp14:editId="2A2B6B3C">
                <wp:extent cx="5731510" cy="1280160"/>
                <wp:effectExtent l="0" t="0" r="21590" b="1524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280160"/>
                        </a:xfrm>
                        <a:prstGeom prst="rect">
                          <a:avLst/>
                        </a:prstGeom>
                        <a:solidFill>
                          <a:srgbClr val="FFFFFF"/>
                        </a:solidFill>
                        <a:ln w="9525">
                          <a:solidFill>
                            <a:srgbClr val="000000"/>
                          </a:solidFill>
                          <a:miter lim="800000"/>
                          <a:headEnd/>
                          <a:tailEnd/>
                        </a:ln>
                      </wps:spPr>
                      <wps:txbx>
                        <w:txbxContent>
                          <w:p w14:paraId="15C9E604" w14:textId="502A5697" w:rsidR="008C0AB5" w:rsidRDefault="008C0AB5" w:rsidP="00E95A76">
                            <w:pPr>
                              <w:numPr>
                                <w:ilvl w:val="0"/>
                                <w:numId w:val="10"/>
                              </w:numPr>
                              <w:spacing w:after="0" w:line="276" w:lineRule="auto"/>
                              <w:ind w:left="284" w:hanging="349"/>
                            </w:pPr>
                            <w:r>
                              <w:t>Euroopa Komisjoni Teadusuuringute Ühiskeskus avalikustas sügisel ökosüsteemide ja nende teenuste kaardistamise ja hindamise aruande</w:t>
                            </w:r>
                          </w:p>
                          <w:p w14:paraId="0348BE9E" w14:textId="7F87A380" w:rsidR="00894F37" w:rsidRDefault="00894F37" w:rsidP="00E95A76">
                            <w:pPr>
                              <w:numPr>
                                <w:ilvl w:val="0"/>
                                <w:numId w:val="10"/>
                              </w:numPr>
                              <w:spacing w:after="0" w:line="276" w:lineRule="auto"/>
                              <w:ind w:left="284" w:hanging="349"/>
                            </w:pPr>
                            <w:r>
                              <w:t>Aruandes järeldati, et enamik negatiivseid trende ei ole seotud metsamajandamise praktikatega (või on seda kaudselt)</w:t>
                            </w:r>
                          </w:p>
                          <w:p w14:paraId="74DC9B03" w14:textId="08F3817A" w:rsidR="00E95A76" w:rsidRDefault="008C0AB5" w:rsidP="00E95A76">
                            <w:pPr>
                              <w:numPr>
                                <w:ilvl w:val="0"/>
                                <w:numId w:val="10"/>
                              </w:numPr>
                              <w:spacing w:after="0" w:line="276" w:lineRule="auto"/>
                              <w:ind w:left="284" w:hanging="349"/>
                            </w:pPr>
                            <w:r>
                              <w:t xml:space="preserve">14. detsembril kl 11:00-13:00 toimub </w:t>
                            </w:r>
                            <w:r w:rsidR="002F6E1B">
                              <w:t xml:space="preserve">ainult COPA-COGECA liikmetele mõeldud </w:t>
                            </w:r>
                            <w:r>
                              <w:t>aruannet</w:t>
                            </w:r>
                            <w:r w:rsidR="00894F37">
                              <w:t xml:space="preserve"> </w:t>
                            </w:r>
                            <w:r>
                              <w:t>tutvustav veebiseminar</w:t>
                            </w:r>
                            <w:r w:rsidR="00894F37">
                              <w:t>, mida viivad läbi aruande koostajad</w:t>
                            </w:r>
                          </w:p>
                        </w:txbxContent>
                      </wps:txbx>
                      <wps:bodyPr rot="0" vert="horz" wrap="square" lIns="91440" tIns="45720" rIns="91440" bIns="45720" anchor="t" anchorCtr="0" upright="1">
                        <a:noAutofit/>
                      </wps:bodyPr>
                    </wps:wsp>
                  </a:graphicData>
                </a:graphic>
              </wp:inline>
            </w:drawing>
          </mc:Choice>
          <mc:Fallback>
            <w:pict>
              <v:shape w14:anchorId="13245707" id="Text Box 3" o:spid="_x0000_s1028" type="#_x0000_t202" style="width:451.3pt;height:10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">
                <v:textbox>
                  <w:txbxContent>
                    <w:p w14:paraId="15C9E604" w14:textId="502A5697" w:rsidR="008C0AB5" w:rsidRDefault="008C0AB5" w:rsidP="00E95A76">
                      <w:pPr>
                        <w:numPr>
                          <w:ilvl w:val="0"/>
                          <w:numId w:val="10"/>
                        </w:numPr>
                        <w:spacing w:after="0" w:line="276" w:lineRule="auto"/>
                        <w:ind w:left="284" w:hanging="349"/>
                      </w:pPr>
                      <w:r>
                        <w:t xml:space="preserve">Euroopa Komisjoni Teadusuuringute </w:t>
                      </w:r>
                      <w:proofErr w:type="spellStart"/>
                      <w:r>
                        <w:t>Ühiskeskus</w:t>
                      </w:r>
                      <w:proofErr w:type="spellEnd"/>
                      <w:r>
                        <w:t xml:space="preserve"> avalikustas sügisel ökosüsteemide ja nende teenuste kaardistamise ja hindamise aruande</w:t>
                      </w:r>
                    </w:p>
                    <w:p w14:paraId="0348BE9E" w14:textId="7F87A380" w:rsidR="00894F37" w:rsidRDefault="00894F37" w:rsidP="00E95A76">
                      <w:pPr>
                        <w:numPr>
                          <w:ilvl w:val="0"/>
                          <w:numId w:val="10"/>
                        </w:numPr>
                        <w:spacing w:after="0" w:line="276" w:lineRule="auto"/>
                        <w:ind w:left="284" w:hanging="349"/>
                      </w:pPr>
                      <w:r>
                        <w:t>Aruandes järeldati, et enamik negatiivseid trende ei ole seotud metsamajandamise praktikatega (või on seda kaudselt)</w:t>
                      </w:r>
                    </w:p>
                    <w:p w14:paraId="74DC9B03" w14:textId="08F3817A" w:rsidR="00E95A76" w:rsidRDefault="008C0AB5" w:rsidP="00E95A76">
                      <w:pPr>
                        <w:numPr>
                          <w:ilvl w:val="0"/>
                          <w:numId w:val="10"/>
                        </w:numPr>
                        <w:spacing w:after="0" w:line="276" w:lineRule="auto"/>
                        <w:ind w:left="284" w:hanging="349"/>
                      </w:pPr>
                      <w:r>
                        <w:t xml:space="preserve">14. detsembril kl 11:00-13:00 toimub </w:t>
                      </w:r>
                      <w:r w:rsidR="002F6E1B">
                        <w:t xml:space="preserve">ainult COPA-COGECA liikmetele mõeldud </w:t>
                      </w:r>
                      <w:r>
                        <w:t>aruannet</w:t>
                      </w:r>
                      <w:r w:rsidR="00894F37">
                        <w:t xml:space="preserve"> </w:t>
                      </w:r>
                      <w:r>
                        <w:t>tutvustav veebiseminar</w:t>
                      </w:r>
                      <w:r w:rsidR="00894F37">
                        <w:t>, mida viivad läbi aruande koostajad</w:t>
                      </w:r>
                    </w:p>
                  </w:txbxContent>
                </v:textbox>
                <w10:anchorlock/>
              </v:shape>
            </w:pict>
          </mc:Fallback>
        </mc:AlternateContent>
      </w:r>
    </w:p>
    <w:p w14:paraId="555460A5" w14:textId="3093613A" w:rsidR="002F6E1B" w:rsidRPr="002659E6" w:rsidRDefault="00894F37" w:rsidP="002F6E1B">
      <w:pPr>
        <w:spacing w:after="0"/>
        <w:jc w:val="both"/>
      </w:pPr>
      <w:r>
        <w:t>Arutelul esitatud seisukohad:</w:t>
      </w:r>
    </w:p>
    <w:p w14:paraId="71BD3DC6" w14:textId="77777777" w:rsidR="00894F37" w:rsidRDefault="00894F37" w:rsidP="00894F37">
      <w:pPr>
        <w:pStyle w:val="Loendilik"/>
        <w:numPr>
          <w:ilvl w:val="0"/>
          <w:numId w:val="4"/>
        </w:numPr>
        <w:jc w:val="both"/>
      </w:pPr>
      <w:r>
        <w:t>Aruande järeldused ei ole nii negatiivsed kui esialg arvasime, kuid oluline kuidas see kokku võetakse.</w:t>
      </w:r>
    </w:p>
    <w:p w14:paraId="1EAFE74E" w14:textId="2A05A1BA" w:rsidR="0053310D" w:rsidRDefault="00894F37" w:rsidP="00894F37">
      <w:pPr>
        <w:pStyle w:val="Loendilik"/>
        <w:numPr>
          <w:ilvl w:val="0"/>
          <w:numId w:val="4"/>
        </w:numPr>
        <w:jc w:val="both"/>
      </w:pPr>
      <w:r>
        <w:t xml:space="preserve">Kutsuti üles osalema 14. detsembri veebiseminaril. See annab hea </w:t>
      </w:r>
      <w:r w:rsidR="0053310D" w:rsidRPr="002659E6">
        <w:t>ülevaate sellest mahukast aruandest</w:t>
      </w:r>
      <w:r>
        <w:t xml:space="preserve">. Kuna seda </w:t>
      </w:r>
      <w:r w:rsidR="0053310D" w:rsidRPr="002659E6">
        <w:t>hakatakse kasutama poliitikakujundamisel,</w:t>
      </w:r>
      <w:r>
        <w:t xml:space="preserve"> siis</w:t>
      </w:r>
      <w:r w:rsidR="0053310D" w:rsidRPr="002659E6">
        <w:t xml:space="preserve"> oluline mõista, mi</w:t>
      </w:r>
      <w:r>
        <w:t>da see sisaldab.</w:t>
      </w:r>
    </w:p>
    <w:p w14:paraId="351A210E" w14:textId="59725850" w:rsidR="00894F37" w:rsidRDefault="00EE32DB" w:rsidP="00EE32DB">
      <w:pPr>
        <w:pStyle w:val="Loendilik"/>
        <w:numPr>
          <w:ilvl w:val="0"/>
          <w:numId w:val="4"/>
        </w:numPr>
        <w:spacing w:after="0"/>
        <w:jc w:val="both"/>
      </w:pPr>
      <w:r>
        <w:t>Oluline aru saada, mis metoodikat ja milliseid alusandmeid on ökoksüsteemiteenuste arvutamisel/modelleerimisel kasutatud – sellest sõltub ka tulemus.</w:t>
      </w:r>
    </w:p>
    <w:p w14:paraId="12B2E2E9" w14:textId="2652BFF0" w:rsidR="00EE32DB" w:rsidRDefault="00EE32DB" w:rsidP="00EE32DB">
      <w:pPr>
        <w:spacing w:after="0"/>
        <w:jc w:val="both"/>
      </w:pPr>
    </w:p>
    <w:p w14:paraId="4F9A1A07" w14:textId="77777777" w:rsidR="00EE32DB" w:rsidRDefault="00EE32DB" w:rsidP="00EE32DB">
      <w:pPr>
        <w:spacing w:after="0"/>
        <w:jc w:val="both"/>
      </w:pPr>
    </w:p>
    <w:p w14:paraId="50B63BF1" w14:textId="413969E1" w:rsidR="0006350C" w:rsidRPr="00822246" w:rsidRDefault="00067122" w:rsidP="00353F7A">
      <w:pPr>
        <w:pStyle w:val="Loendilik"/>
        <w:numPr>
          <w:ilvl w:val="0"/>
          <w:numId w:val="6"/>
        </w:numPr>
        <w:jc w:val="both"/>
        <w:rPr>
          <w:lang w:val="en-GB"/>
        </w:rPr>
      </w:pPr>
      <w:r w:rsidRPr="00E72173">
        <w:rPr>
          <w:b/>
          <w:bCs/>
        </w:rPr>
        <w:lastRenderedPageBreak/>
        <w:t xml:space="preserve">Taastuvenergia direktiiv </w:t>
      </w:r>
      <w:r w:rsidR="00D15A9A">
        <w:rPr>
          <w:b/>
          <w:bCs/>
        </w:rPr>
        <w:t>II (st RED</w:t>
      </w:r>
      <w:r w:rsidR="00D15A9A">
        <w:rPr>
          <w:rStyle w:val="Allmrkuseviide"/>
          <w:b/>
          <w:bCs/>
        </w:rPr>
        <w:footnoteReference w:id="4"/>
      </w:r>
      <w:r w:rsidR="00D15A9A">
        <w:rPr>
          <w:b/>
          <w:bCs/>
        </w:rPr>
        <w:t xml:space="preserve"> II)</w:t>
      </w:r>
      <w:r w:rsidRPr="00E72173">
        <w:rPr>
          <w:b/>
          <w:bCs/>
        </w:rPr>
        <w:t xml:space="preserve">– Juhised bioenergia </w:t>
      </w:r>
      <w:r w:rsidR="004C4878">
        <w:rPr>
          <w:b/>
          <w:bCs/>
        </w:rPr>
        <w:t>jätkusuutlike</w:t>
      </w:r>
      <w:r w:rsidRPr="00E72173">
        <w:rPr>
          <w:b/>
          <w:bCs/>
        </w:rPr>
        <w:t xml:space="preserve"> kriteeriumite kohta</w:t>
      </w:r>
      <w:r w:rsidR="009C0C66">
        <w:rPr>
          <w:lang w:val="en-GB"/>
        </w:rPr>
        <w:t xml:space="preserve"> </w:t>
      </w:r>
      <w:hyperlink r:id="rId19" w:history="1">
        <w:r w:rsidR="009C0C66" w:rsidRPr="009C0C66">
          <w:rPr>
            <w:rStyle w:val="Hperlink"/>
            <w:lang w:val="en-GB"/>
          </w:rPr>
          <w:t>BI(20)7782 (rev.1)</w:t>
        </w:r>
      </w:hyperlink>
      <w:r w:rsidR="009C0C66">
        <w:rPr>
          <w:lang w:val="en-GB"/>
        </w:rPr>
        <w:t xml:space="preserve">; </w:t>
      </w:r>
      <w:hyperlink r:id="rId20" w:history="1">
        <w:r w:rsidR="009C0C66" w:rsidRPr="009C0C66">
          <w:rPr>
            <w:rStyle w:val="Hperlink"/>
            <w:lang w:val="en-GB"/>
          </w:rPr>
          <w:t>BI(20)4420 (rev.1)</w:t>
        </w:r>
      </w:hyperlink>
    </w:p>
    <w:p w14:paraId="4E78F4BC" w14:textId="4E12BD13" w:rsidR="00067122" w:rsidRDefault="00067122" w:rsidP="00067122">
      <w:pPr>
        <w:spacing w:after="0"/>
        <w:jc w:val="both"/>
        <w:rPr>
          <w:lang w:val="en-GB"/>
        </w:rPr>
      </w:pPr>
      <w:r w:rsidRPr="002659E6">
        <w:rPr>
          <w:noProof/>
          <w:lang w:eastAsia="et-EE"/>
        </w:rPr>
        <mc:AlternateContent>
          <mc:Choice Requires="wps">
            <w:drawing>
              <wp:inline distT="0" distB="0" distL="0" distR="0" wp14:anchorId="3FEC5FF0" wp14:editId="39A48408">
                <wp:extent cx="5731510" cy="693420"/>
                <wp:effectExtent l="0" t="0" r="21590" b="1143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93420"/>
                        </a:xfrm>
                        <a:prstGeom prst="rect">
                          <a:avLst/>
                        </a:prstGeom>
                        <a:solidFill>
                          <a:srgbClr val="FFFFFF"/>
                        </a:solidFill>
                        <a:ln w="9525">
                          <a:solidFill>
                            <a:srgbClr val="000000"/>
                          </a:solidFill>
                          <a:miter lim="800000"/>
                          <a:headEnd/>
                          <a:tailEnd/>
                        </a:ln>
                      </wps:spPr>
                      <wps:txbx>
                        <w:txbxContent>
                          <w:p w14:paraId="3F918E74" w14:textId="3C727353" w:rsidR="00067122" w:rsidRDefault="00D15A9A" w:rsidP="00E719EA">
                            <w:pPr>
                              <w:numPr>
                                <w:ilvl w:val="0"/>
                                <w:numId w:val="10"/>
                              </w:numPr>
                              <w:spacing w:after="0" w:line="276" w:lineRule="auto"/>
                              <w:ind w:left="284" w:hanging="349"/>
                            </w:pPr>
                            <w:r>
                              <w:t xml:space="preserve">Komisjon on välja töötamas juhiseid bioenergia </w:t>
                            </w:r>
                            <w:r w:rsidR="00E22E33">
                              <w:t>jätkusuutlike</w:t>
                            </w:r>
                            <w:r>
                              <w:t xml:space="preserve"> kriteeriumite kohta, mille raames on toimunud 2 töörühma</w:t>
                            </w:r>
                          </w:p>
                          <w:p w14:paraId="31250447" w14:textId="40EA9A67" w:rsidR="00D15A9A" w:rsidRDefault="00D15A9A" w:rsidP="00E719EA">
                            <w:pPr>
                              <w:numPr>
                                <w:ilvl w:val="0"/>
                                <w:numId w:val="10"/>
                              </w:numPr>
                              <w:spacing w:after="0" w:line="276" w:lineRule="auto"/>
                              <w:ind w:left="284" w:hanging="349"/>
                            </w:pPr>
                            <w:r>
                              <w:t>Dokument peaks valmima 2020. a lõpuks</w:t>
                            </w:r>
                          </w:p>
                        </w:txbxContent>
                      </wps:txbx>
                      <wps:bodyPr rot="0" vert="horz" wrap="square" lIns="91440" tIns="45720" rIns="91440" bIns="45720" anchor="t" anchorCtr="0" upright="1">
                        <a:noAutofit/>
                      </wps:bodyPr>
                    </wps:wsp>
                  </a:graphicData>
                </a:graphic>
              </wp:inline>
            </w:drawing>
          </mc:Choice>
          <mc:Fallback>
            <w:pict>
              <v:shapetype w14:anchorId="3FEC5FF0" id="_x0000_t202" coordsize="21600,21600" o:spt="202" path="m,l,21600r21600,l21600,xe">
                <v:stroke joinstyle="miter"/>
                <v:path gradientshapeok="t" o:connecttype="rect"/>
              </v:shapetype>
              <v:shape id="Text Box 5" o:spid="_x0000_s1029" type="#_x0000_t202" style="width:451.3pt;height:5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">
                <v:textbox>
                  <w:txbxContent>
                    <w:p w14:paraId="3F918E74" w14:textId="3C727353" w:rsidR="00067122" w:rsidRDefault="00D15A9A" w:rsidP="00E719EA">
                      <w:pPr>
                        <w:numPr>
                          <w:ilvl w:val="0"/>
                          <w:numId w:val="10"/>
                        </w:numPr>
                        <w:spacing w:after="0" w:line="276" w:lineRule="auto"/>
                        <w:ind w:left="284" w:hanging="349"/>
                      </w:pPr>
                      <w:r>
                        <w:t xml:space="preserve">Komisjon on välja töötamas juhiseid bioenergia </w:t>
                      </w:r>
                      <w:r w:rsidR="00E22E33">
                        <w:t>jätkusuutlike</w:t>
                      </w:r>
                      <w:r>
                        <w:t xml:space="preserve"> kriteeriumite kohta, mille raames on toimunud 2 töörühma</w:t>
                      </w:r>
                    </w:p>
                    <w:p w14:paraId="31250447" w14:textId="40EA9A67" w:rsidR="00D15A9A" w:rsidRDefault="00D15A9A" w:rsidP="00E719EA">
                      <w:pPr>
                        <w:numPr>
                          <w:ilvl w:val="0"/>
                          <w:numId w:val="10"/>
                        </w:numPr>
                        <w:spacing w:after="0" w:line="276" w:lineRule="auto"/>
                        <w:ind w:left="284" w:hanging="349"/>
                      </w:pPr>
                      <w:r>
                        <w:t>Dokument peaks valmima 2020. a lõpuks</w:t>
                      </w:r>
                    </w:p>
                  </w:txbxContent>
                </v:textbox>
                <w10:anchorlock/>
              </v:shape>
            </w:pict>
          </mc:Fallback>
        </mc:AlternateContent>
      </w:r>
    </w:p>
    <w:p w14:paraId="0548B2A1" w14:textId="50F9745F" w:rsidR="00D15A9A" w:rsidRDefault="00D15A9A" w:rsidP="00067122">
      <w:pPr>
        <w:spacing w:after="0"/>
        <w:jc w:val="both"/>
        <w:rPr>
          <w:lang w:val="en-GB"/>
        </w:rPr>
      </w:pPr>
    </w:p>
    <w:p w14:paraId="0CF24EF6" w14:textId="1B73CF3B" w:rsidR="00D15A9A" w:rsidRPr="00D15A9A" w:rsidRDefault="00D15A9A" w:rsidP="00067122">
      <w:pPr>
        <w:spacing w:after="0"/>
        <w:jc w:val="both"/>
      </w:pPr>
      <w:r w:rsidRPr="00D15A9A">
        <w:t>Arutelul esitatud seisukohad:</w:t>
      </w:r>
    </w:p>
    <w:p w14:paraId="44E1C1BB" w14:textId="13E41102" w:rsidR="00D15A9A" w:rsidRDefault="00D15A9A" w:rsidP="00D15A9A">
      <w:pPr>
        <w:pStyle w:val="Loendilik"/>
        <w:numPr>
          <w:ilvl w:val="0"/>
          <w:numId w:val="17"/>
        </w:numPr>
        <w:spacing w:after="0"/>
        <w:jc w:val="both"/>
      </w:pPr>
      <w:r>
        <w:t>EL rohelepe ei too kaasa mitte ainult muutusi RED II-s toodud taastuvenergia eesmärkidele, vaid on ülevaatamisel ka RED II säästlikkuse kriteeriumid</w:t>
      </w:r>
    </w:p>
    <w:p w14:paraId="087AD52D" w14:textId="7247BC90" w:rsidR="00D15A9A" w:rsidRDefault="00D15A9A" w:rsidP="00D15A9A">
      <w:pPr>
        <w:pStyle w:val="Loendilik"/>
        <w:numPr>
          <w:ilvl w:val="1"/>
          <w:numId w:val="17"/>
        </w:numPr>
        <w:spacing w:after="0"/>
        <w:jc w:val="both"/>
      </w:pPr>
      <w:r>
        <w:t>Käsil biomassi hindamise uuring</w:t>
      </w:r>
    </w:p>
    <w:p w14:paraId="4519CC5C" w14:textId="0960CAC5" w:rsidR="00D15A9A" w:rsidRPr="00D15A9A" w:rsidRDefault="00D15A9A" w:rsidP="004A6940">
      <w:pPr>
        <w:pStyle w:val="Loendilik"/>
        <w:numPr>
          <w:ilvl w:val="0"/>
          <w:numId w:val="17"/>
        </w:numPr>
        <w:spacing w:after="0"/>
        <w:jc w:val="both"/>
      </w:pPr>
      <w:r>
        <w:t>Peame rõhutama, et RED II rakendamine ei ole läinud nii lihtsalt kui eeldati, enne kui hakkame kriteeriume üle vaatama tuleb hinnata tänast direktiivi rakendamist.</w:t>
      </w:r>
    </w:p>
    <w:p w14:paraId="5E82AD3D" w14:textId="563CE7B5" w:rsidR="00353F7A" w:rsidRPr="00912771" w:rsidRDefault="00353F7A" w:rsidP="004A6940">
      <w:pPr>
        <w:spacing w:after="0"/>
        <w:jc w:val="both"/>
      </w:pPr>
    </w:p>
    <w:p w14:paraId="7991EFD4" w14:textId="77777777" w:rsidR="00353F7A" w:rsidRPr="00912771" w:rsidRDefault="00353F7A" w:rsidP="004A6940">
      <w:pPr>
        <w:spacing w:after="0"/>
        <w:jc w:val="both"/>
      </w:pPr>
    </w:p>
    <w:p w14:paraId="732CCB20" w14:textId="6D448E28" w:rsidR="004A6940" w:rsidRDefault="004A6940" w:rsidP="00EE435B">
      <w:pPr>
        <w:pStyle w:val="Loendilik"/>
        <w:numPr>
          <w:ilvl w:val="0"/>
          <w:numId w:val="6"/>
        </w:numPr>
        <w:jc w:val="both"/>
      </w:pPr>
      <w:r w:rsidRPr="004A6940">
        <w:rPr>
          <w:b/>
          <w:bCs/>
        </w:rPr>
        <w:t>ELi 2030. a kliimaeesmärk: metsa roll</w:t>
      </w:r>
      <w:r w:rsidR="009C0C66" w:rsidRPr="004A6940">
        <w:rPr>
          <w:b/>
          <w:bCs/>
        </w:rPr>
        <w:t xml:space="preserve"> </w:t>
      </w:r>
      <w:hyperlink r:id="rId21" w:history="1">
        <w:r w:rsidR="009C0C66" w:rsidRPr="004A6940">
          <w:rPr>
            <w:rStyle w:val="Hperlink"/>
          </w:rPr>
          <w:t>NEN(20)7990 (rev.1)</w:t>
        </w:r>
      </w:hyperlink>
      <w:r w:rsidR="009C0C66" w:rsidRPr="004A6940">
        <w:t xml:space="preserve">; </w:t>
      </w:r>
      <w:hyperlink r:id="rId22" w:history="1">
        <w:r w:rsidR="009C0C66" w:rsidRPr="004A6940">
          <w:rPr>
            <w:rStyle w:val="Hperlink"/>
          </w:rPr>
          <w:t>COM(20)6725 (rev.1)</w:t>
        </w:r>
      </w:hyperlink>
    </w:p>
    <w:p w14:paraId="598BA692" w14:textId="23677F58" w:rsidR="007342EC" w:rsidRDefault="007342EC" w:rsidP="00067122">
      <w:pPr>
        <w:spacing w:after="0"/>
        <w:jc w:val="both"/>
        <w:rPr>
          <w:lang w:val="en-GB"/>
        </w:rPr>
      </w:pPr>
      <w:r w:rsidRPr="002659E6">
        <w:rPr>
          <w:noProof/>
          <w:lang w:eastAsia="et-EE"/>
        </w:rPr>
        <mc:AlternateContent>
          <mc:Choice Requires="wps">
            <w:drawing>
              <wp:inline distT="0" distB="0" distL="0" distR="0" wp14:anchorId="548D2564" wp14:editId="5F9FD699">
                <wp:extent cx="5731510" cy="929640"/>
                <wp:effectExtent l="0" t="0" r="21590" b="2286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929640"/>
                        </a:xfrm>
                        <a:prstGeom prst="rect">
                          <a:avLst/>
                        </a:prstGeom>
                        <a:solidFill>
                          <a:srgbClr val="FFFFFF"/>
                        </a:solidFill>
                        <a:ln w="9525">
                          <a:solidFill>
                            <a:srgbClr val="000000"/>
                          </a:solidFill>
                          <a:miter lim="800000"/>
                          <a:headEnd/>
                          <a:tailEnd/>
                        </a:ln>
                      </wps:spPr>
                      <wps:txbx>
                        <w:txbxContent>
                          <w:p w14:paraId="368D25DC" w14:textId="77777777" w:rsidR="007342EC" w:rsidRDefault="007342EC" w:rsidP="007342EC">
                            <w:pPr>
                              <w:numPr>
                                <w:ilvl w:val="0"/>
                                <w:numId w:val="10"/>
                              </w:numPr>
                              <w:spacing w:after="0" w:line="276" w:lineRule="auto"/>
                              <w:ind w:left="284" w:hanging="349"/>
                            </w:pPr>
                            <w:r>
                              <w:t>ELi 2030. a kliimaeesmärki on tõstetud 55%-ni – puudutab kõiki sektoreid, peamine fookus hoonete ja transpordi sektoril</w:t>
                            </w:r>
                          </w:p>
                          <w:p w14:paraId="5FF22C95" w14:textId="77777777" w:rsidR="007342EC" w:rsidRDefault="007342EC" w:rsidP="007342EC">
                            <w:pPr>
                              <w:numPr>
                                <w:ilvl w:val="0"/>
                                <w:numId w:val="10"/>
                              </w:numPr>
                              <w:spacing w:after="0" w:line="276" w:lineRule="auto"/>
                              <w:ind w:left="284" w:hanging="349"/>
                            </w:pPr>
                            <w:r>
                              <w:t>Metsandusele mõju pigem kaudne, keskendutakse ainult süsiniku sidumisele</w:t>
                            </w:r>
                          </w:p>
                          <w:p w14:paraId="68A52ACA" w14:textId="15CE452B" w:rsidR="007342EC" w:rsidRDefault="007342EC" w:rsidP="007342EC">
                            <w:pPr>
                              <w:numPr>
                                <w:ilvl w:val="0"/>
                                <w:numId w:val="10"/>
                              </w:numPr>
                              <w:spacing w:after="0" w:line="276" w:lineRule="auto"/>
                              <w:ind w:left="284" w:hanging="349"/>
                            </w:pPr>
                            <w:r>
                              <w:t>Algatatud on LULUCF määruse ülevaatamine, protsessi orienteeruv lõpp 2021. a juuni</w:t>
                            </w:r>
                          </w:p>
                        </w:txbxContent>
                      </wps:txbx>
                      <wps:bodyPr rot="0" vert="horz" wrap="square" lIns="91440" tIns="45720" rIns="91440" bIns="45720" anchor="t" anchorCtr="0" upright="1">
                        <a:noAutofit/>
                      </wps:bodyPr>
                    </wps:wsp>
                  </a:graphicData>
                </a:graphic>
              </wp:inline>
            </w:drawing>
          </mc:Choice>
          <mc:Fallback>
            <w:pict>
              <v:shape w14:anchorId="548D2564" id="Text Box 6" o:spid="_x0000_s1030" type="#_x0000_t202" style="width:451.3pt;height:7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">
                <v:textbox>
                  <w:txbxContent>
                    <w:p w14:paraId="368D25DC" w14:textId="77777777" w:rsidR="007342EC" w:rsidRDefault="007342EC" w:rsidP="007342EC">
                      <w:pPr>
                        <w:numPr>
                          <w:ilvl w:val="0"/>
                          <w:numId w:val="10"/>
                        </w:numPr>
                        <w:spacing w:after="0" w:line="276" w:lineRule="auto"/>
                        <w:ind w:left="284" w:hanging="349"/>
                      </w:pPr>
                      <w:r>
                        <w:t>ELi 2030. a kliimaeesmärki on tõstetud 55%-</w:t>
                      </w:r>
                      <w:proofErr w:type="spellStart"/>
                      <w:r>
                        <w:t>ni</w:t>
                      </w:r>
                      <w:proofErr w:type="spellEnd"/>
                      <w:r>
                        <w:t xml:space="preserve"> – puudutab kõiki sektoreid, peamine fookus hoonete ja transpordi sektoril</w:t>
                      </w:r>
                    </w:p>
                    <w:p w14:paraId="5FF22C95" w14:textId="77777777" w:rsidR="007342EC" w:rsidRDefault="007342EC" w:rsidP="007342EC">
                      <w:pPr>
                        <w:numPr>
                          <w:ilvl w:val="0"/>
                          <w:numId w:val="10"/>
                        </w:numPr>
                        <w:spacing w:after="0" w:line="276" w:lineRule="auto"/>
                        <w:ind w:left="284" w:hanging="349"/>
                      </w:pPr>
                      <w:r>
                        <w:t>Metsandusele mõju pigem kaudne, keskendutakse ainult süsiniku sidumisele</w:t>
                      </w:r>
                    </w:p>
                    <w:p w14:paraId="68A52ACA" w14:textId="15CE452B" w:rsidR="007342EC" w:rsidRDefault="007342EC" w:rsidP="007342EC">
                      <w:pPr>
                        <w:numPr>
                          <w:ilvl w:val="0"/>
                          <w:numId w:val="10"/>
                        </w:numPr>
                        <w:spacing w:after="0" w:line="276" w:lineRule="auto"/>
                        <w:ind w:left="284" w:hanging="349"/>
                      </w:pPr>
                      <w:r>
                        <w:t>Algatatud on LULUCF määruse ülevaatamine, protsessi orienteeruv lõpp 2021. a juuni</w:t>
                      </w:r>
                    </w:p>
                  </w:txbxContent>
                </v:textbox>
                <w10:anchorlock/>
              </v:shape>
            </w:pict>
          </mc:Fallback>
        </mc:AlternateContent>
      </w:r>
    </w:p>
    <w:p w14:paraId="085F582D" w14:textId="77777777" w:rsidR="007342EC" w:rsidRDefault="007342EC" w:rsidP="007342EC">
      <w:pPr>
        <w:spacing w:after="0"/>
        <w:jc w:val="both"/>
      </w:pPr>
    </w:p>
    <w:p w14:paraId="4606F233" w14:textId="11F89456" w:rsidR="007342EC" w:rsidRPr="00D15A9A" w:rsidRDefault="007342EC" w:rsidP="007342EC">
      <w:pPr>
        <w:spacing w:after="0"/>
        <w:jc w:val="both"/>
      </w:pPr>
      <w:r w:rsidRPr="00D15A9A">
        <w:t>Arutelul esitatud seisukohad:</w:t>
      </w:r>
    </w:p>
    <w:p w14:paraId="5FE6598E" w14:textId="25404024" w:rsidR="007342EC" w:rsidRDefault="007342EC" w:rsidP="007342EC">
      <w:pPr>
        <w:pStyle w:val="Loendilik"/>
        <w:numPr>
          <w:ilvl w:val="0"/>
          <w:numId w:val="18"/>
        </w:numPr>
        <w:spacing w:after="0"/>
        <w:jc w:val="both"/>
      </w:pPr>
      <w:r w:rsidRPr="007342EC">
        <w:t>Detailsem</w:t>
      </w:r>
      <w:r>
        <w:t>alt on käsitletud bioenergiat, milles pole puitu energiaallikana käsitletud. Mainitud on RED II ja ÜRO jätkusuutliku arengu eesmärgid.</w:t>
      </w:r>
    </w:p>
    <w:p w14:paraId="48AC2673" w14:textId="77777777" w:rsidR="007342EC" w:rsidRDefault="007342EC" w:rsidP="007342EC">
      <w:pPr>
        <w:pStyle w:val="Loendilik"/>
        <w:numPr>
          <w:ilvl w:val="0"/>
          <w:numId w:val="18"/>
        </w:numPr>
        <w:spacing w:after="0"/>
        <w:jc w:val="both"/>
      </w:pPr>
      <w:r>
        <w:t>LULUCF määruse ülevaatamisel keskendutud süsiniku sidumisele, mõte siduda LULUCF põllumajandusega.</w:t>
      </w:r>
    </w:p>
    <w:p w14:paraId="2CE95D6D" w14:textId="48EDBA27" w:rsidR="007342EC" w:rsidRDefault="007342EC" w:rsidP="007342EC">
      <w:pPr>
        <w:pStyle w:val="Loendilik"/>
        <w:numPr>
          <w:ilvl w:val="0"/>
          <w:numId w:val="18"/>
        </w:numPr>
        <w:spacing w:after="0"/>
        <w:jc w:val="both"/>
      </w:pPr>
      <w:r>
        <w:t xml:space="preserve">Kaalumisel nn </w:t>
      </w:r>
      <w:r w:rsidRPr="007342EC">
        <w:rPr>
          <w:i/>
          <w:iCs/>
        </w:rPr>
        <w:t>carbon farming</w:t>
      </w:r>
      <w:r>
        <w:t xml:space="preserve"> kontseptsioon, et motiveerida metsandus- ja põllumajandussektorit rohkem koostööd tegema ning saavutada sektoris kliimaneutraalsus.</w:t>
      </w:r>
    </w:p>
    <w:p w14:paraId="630B3F5C" w14:textId="099D8A19" w:rsidR="007342EC" w:rsidRPr="007342EC" w:rsidRDefault="007342EC" w:rsidP="007342EC">
      <w:pPr>
        <w:pStyle w:val="Loendilik"/>
        <w:numPr>
          <w:ilvl w:val="0"/>
          <w:numId w:val="18"/>
        </w:numPr>
        <w:spacing w:after="0"/>
        <w:jc w:val="both"/>
      </w:pPr>
      <w:r>
        <w:t>Rohkem tuleks rõhutada võimalusele siduda süsinikku puidutoodetes ja vajadust suurendada metsade kasvu, süsiniku sidumine metsades peaks olema nn 3-ndal kohal.</w:t>
      </w:r>
    </w:p>
    <w:p w14:paraId="2AF305A3" w14:textId="482C197A" w:rsidR="004A6940" w:rsidRPr="00912771" w:rsidRDefault="004A6940" w:rsidP="00067122">
      <w:pPr>
        <w:spacing w:after="0"/>
        <w:jc w:val="both"/>
      </w:pPr>
    </w:p>
    <w:p w14:paraId="5EDA404D" w14:textId="77777777" w:rsidR="004A6940" w:rsidRPr="00912771" w:rsidRDefault="004A6940" w:rsidP="00067122">
      <w:pPr>
        <w:spacing w:after="0"/>
        <w:jc w:val="both"/>
      </w:pPr>
    </w:p>
    <w:p w14:paraId="7845848E" w14:textId="62E75DDE" w:rsidR="0006350C" w:rsidRDefault="0061654E" w:rsidP="00EE435B">
      <w:pPr>
        <w:pStyle w:val="Loendilik"/>
        <w:numPr>
          <w:ilvl w:val="0"/>
          <w:numId w:val="6"/>
        </w:numPr>
        <w:jc w:val="both"/>
        <w:rPr>
          <w:lang w:val="en-GB"/>
        </w:rPr>
      </w:pPr>
      <w:r w:rsidRPr="0061654E">
        <w:rPr>
          <w:b/>
          <w:bCs/>
        </w:rPr>
        <w:t>Kliimamuutustega kohanemise strateegia</w:t>
      </w:r>
      <w:r w:rsidR="009C0C66">
        <w:rPr>
          <w:lang w:val="en-GB"/>
        </w:rPr>
        <w:t xml:space="preserve"> </w:t>
      </w:r>
      <w:hyperlink r:id="rId23" w:history="1">
        <w:r w:rsidR="009C0C66" w:rsidRPr="009C0C66">
          <w:rPr>
            <w:rStyle w:val="Hperlink"/>
            <w:lang w:val="en-GB"/>
          </w:rPr>
          <w:t>COM(20)8564 (rev.1)</w:t>
        </w:r>
      </w:hyperlink>
      <w:r w:rsidR="009C0C66">
        <w:rPr>
          <w:lang w:val="en-GB"/>
        </w:rPr>
        <w:t xml:space="preserve">; </w:t>
      </w:r>
      <w:hyperlink r:id="rId24" w:history="1">
        <w:r w:rsidR="009C0C66" w:rsidRPr="009C0C66">
          <w:rPr>
            <w:rStyle w:val="Hperlink"/>
            <w:lang w:val="en-GB"/>
          </w:rPr>
          <w:t>EN(20)4808 (rev.2)</w:t>
        </w:r>
      </w:hyperlink>
      <w:r w:rsidR="009C0C66">
        <w:rPr>
          <w:lang w:val="en-GB"/>
        </w:rPr>
        <w:t xml:space="preserve">; </w:t>
      </w:r>
      <w:hyperlink r:id="rId25" w:history="1">
        <w:r w:rsidR="009C0C66" w:rsidRPr="009C0C66">
          <w:rPr>
            <w:rStyle w:val="Hperlink"/>
            <w:lang w:val="en-GB"/>
          </w:rPr>
          <w:t>FP(20)6226 (rev.1)</w:t>
        </w:r>
      </w:hyperlink>
    </w:p>
    <w:p w14:paraId="59BF6B5E" w14:textId="16101598" w:rsidR="00EE435B" w:rsidRPr="00EE435B" w:rsidRDefault="00EE435B" w:rsidP="00EE435B">
      <w:pPr>
        <w:spacing w:after="0"/>
        <w:jc w:val="both"/>
        <w:rPr>
          <w:lang w:val="en-GB"/>
        </w:rPr>
      </w:pPr>
      <w:r w:rsidRPr="002659E6">
        <w:rPr>
          <w:noProof/>
          <w:lang w:eastAsia="et-EE"/>
        </w:rPr>
        <mc:AlternateContent>
          <mc:Choice Requires="wps">
            <w:drawing>
              <wp:inline distT="0" distB="0" distL="0" distR="0" wp14:anchorId="02192DC2" wp14:editId="04CC4CBB">
                <wp:extent cx="5731510" cy="708660"/>
                <wp:effectExtent l="0" t="0" r="21590" b="1524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708660"/>
                        </a:xfrm>
                        <a:prstGeom prst="rect">
                          <a:avLst/>
                        </a:prstGeom>
                        <a:solidFill>
                          <a:srgbClr val="FFFFFF"/>
                        </a:solidFill>
                        <a:ln w="9525">
                          <a:solidFill>
                            <a:srgbClr val="000000"/>
                          </a:solidFill>
                          <a:miter lim="800000"/>
                          <a:headEnd/>
                          <a:tailEnd/>
                        </a:ln>
                      </wps:spPr>
                      <wps:txbx>
                        <w:txbxContent>
                          <w:p w14:paraId="6AED18AC" w14:textId="701CC7FB" w:rsidR="00A109E3" w:rsidRDefault="00A109E3" w:rsidP="00A109E3">
                            <w:pPr>
                              <w:numPr>
                                <w:ilvl w:val="0"/>
                                <w:numId w:val="10"/>
                              </w:numPr>
                              <w:spacing w:after="0" w:line="276" w:lineRule="auto"/>
                              <w:ind w:left="284" w:hanging="349"/>
                            </w:pPr>
                            <w:r>
                              <w:t>Metsanduse jaoks üks võtmestrateegiaid</w:t>
                            </w:r>
                          </w:p>
                          <w:p w14:paraId="26FC3599" w14:textId="182EAFA9" w:rsidR="004C04E5" w:rsidRDefault="004C04E5" w:rsidP="007816BE">
                            <w:pPr>
                              <w:numPr>
                                <w:ilvl w:val="0"/>
                                <w:numId w:val="10"/>
                              </w:numPr>
                              <w:spacing w:after="0" w:line="276" w:lineRule="auto"/>
                              <w:ind w:left="284" w:hanging="349"/>
                            </w:pPr>
                            <w:r>
                              <w:t>Keskendub peamiselt teadlikkuse tõstmisele ja tegevuste kavandamisele</w:t>
                            </w:r>
                          </w:p>
                          <w:p w14:paraId="1BC12565" w14:textId="20C0FED0" w:rsidR="00EE435B" w:rsidRDefault="004C04E5" w:rsidP="007816BE">
                            <w:pPr>
                              <w:numPr>
                                <w:ilvl w:val="0"/>
                                <w:numId w:val="10"/>
                              </w:numPr>
                              <w:spacing w:after="0" w:line="276" w:lineRule="auto"/>
                              <w:ind w:left="284" w:hanging="349"/>
                            </w:pPr>
                            <w:r>
                              <w:t>Avalik konsultatsioon 14. detsembrini</w:t>
                            </w:r>
                          </w:p>
                        </w:txbxContent>
                      </wps:txbx>
                      <wps:bodyPr rot="0" vert="horz" wrap="square" lIns="91440" tIns="45720" rIns="91440" bIns="45720" anchor="t" anchorCtr="0" upright="1">
                        <a:noAutofit/>
                      </wps:bodyPr>
                    </wps:wsp>
                  </a:graphicData>
                </a:graphic>
              </wp:inline>
            </w:drawing>
          </mc:Choice>
          <mc:Fallback>
            <w:pict>
              <v:shape w14:anchorId="02192DC2" id="Text Box 7" o:spid="_x0000_s1031" type="#_x0000_t202" style="width:451.3pt;height:5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">
                <v:textbox>
                  <w:txbxContent>
                    <w:p w14:paraId="6AED18AC" w14:textId="701CC7FB" w:rsidR="00A109E3" w:rsidRDefault="00A109E3" w:rsidP="00A109E3">
                      <w:pPr>
                        <w:numPr>
                          <w:ilvl w:val="0"/>
                          <w:numId w:val="10"/>
                        </w:numPr>
                        <w:spacing w:after="0" w:line="276" w:lineRule="auto"/>
                        <w:ind w:left="284" w:hanging="349"/>
                      </w:pPr>
                      <w:r>
                        <w:t>Metsanduse jaoks üks võtmestrateegiaid</w:t>
                      </w:r>
                    </w:p>
                    <w:p w14:paraId="26FC3599" w14:textId="182EAFA9" w:rsidR="004C04E5" w:rsidRDefault="004C04E5" w:rsidP="007816BE">
                      <w:pPr>
                        <w:numPr>
                          <w:ilvl w:val="0"/>
                          <w:numId w:val="10"/>
                        </w:numPr>
                        <w:spacing w:after="0" w:line="276" w:lineRule="auto"/>
                        <w:ind w:left="284" w:hanging="349"/>
                      </w:pPr>
                      <w:r>
                        <w:t>Keskendub peamiselt teadlikkuse tõstmisele ja tegevuste kavandamisele</w:t>
                      </w:r>
                    </w:p>
                    <w:p w14:paraId="1BC12565" w14:textId="20C0FED0" w:rsidR="00EE435B" w:rsidRDefault="004C04E5" w:rsidP="007816BE">
                      <w:pPr>
                        <w:numPr>
                          <w:ilvl w:val="0"/>
                          <w:numId w:val="10"/>
                        </w:numPr>
                        <w:spacing w:after="0" w:line="276" w:lineRule="auto"/>
                        <w:ind w:left="284" w:hanging="349"/>
                      </w:pPr>
                      <w:r>
                        <w:t>Avalik konsultatsioon 14. detsembrini</w:t>
                      </w:r>
                    </w:p>
                  </w:txbxContent>
                </v:textbox>
                <w10:anchorlock/>
              </v:shape>
            </w:pict>
          </mc:Fallback>
        </mc:AlternateContent>
      </w:r>
    </w:p>
    <w:p w14:paraId="6BB7B8DB" w14:textId="023B92D6" w:rsidR="0080280E" w:rsidRDefault="0080280E" w:rsidP="00067122">
      <w:pPr>
        <w:spacing w:after="0"/>
        <w:jc w:val="both"/>
        <w:rPr>
          <w:lang w:val="en-GB"/>
        </w:rPr>
      </w:pPr>
    </w:p>
    <w:p w14:paraId="427CD729" w14:textId="3BAC6E07" w:rsidR="0080280E" w:rsidRDefault="0080280E" w:rsidP="00067122">
      <w:pPr>
        <w:spacing w:after="0"/>
        <w:jc w:val="both"/>
      </w:pPr>
      <w:r w:rsidRPr="00D15A9A">
        <w:t>Arutelul esitatud seisukohad:</w:t>
      </w:r>
    </w:p>
    <w:p w14:paraId="6105E54C" w14:textId="23C864C4" w:rsidR="00A109E3" w:rsidRDefault="004C04E5" w:rsidP="00A109E3">
      <w:pPr>
        <w:pStyle w:val="Loendilik"/>
        <w:numPr>
          <w:ilvl w:val="0"/>
          <w:numId w:val="19"/>
        </w:numPr>
        <w:spacing w:after="0"/>
        <w:jc w:val="both"/>
      </w:pPr>
      <w:r>
        <w:t>Strateegias soovitakse ära kasutada satelliidiandmete potentsiaalset rolli.</w:t>
      </w:r>
    </w:p>
    <w:p w14:paraId="59CE6986" w14:textId="11EFEDDB" w:rsidR="004C04E5" w:rsidRDefault="004C04E5" w:rsidP="00A109E3">
      <w:pPr>
        <w:pStyle w:val="Loendilik"/>
        <w:numPr>
          <w:ilvl w:val="0"/>
          <w:numId w:val="19"/>
        </w:numPr>
        <w:spacing w:after="0"/>
        <w:jc w:val="both"/>
      </w:pPr>
      <w:r>
        <w:t>Väljakutsed on lokaalse tasemega ja vajavad individuaalset/spetsiifilist lähenemist.</w:t>
      </w:r>
    </w:p>
    <w:p w14:paraId="4D6364D8" w14:textId="70C3AB7F" w:rsidR="004C04E5" w:rsidRDefault="004C04E5" w:rsidP="00A109E3">
      <w:pPr>
        <w:pStyle w:val="Loendilik"/>
        <w:numPr>
          <w:ilvl w:val="0"/>
          <w:numId w:val="19"/>
        </w:numPr>
        <w:spacing w:after="0"/>
        <w:jc w:val="both"/>
      </w:pPr>
      <w:r>
        <w:lastRenderedPageBreak/>
        <w:t>Majanduslikest aspektidest on strateegias mainitud kindlustusprobleeme, vajalik riskijuhtimise laialdasem rakendamine.</w:t>
      </w:r>
    </w:p>
    <w:p w14:paraId="4E720805" w14:textId="23F67C84" w:rsidR="00EC4FB3" w:rsidRPr="00D41C58" w:rsidRDefault="004C04E5" w:rsidP="00D41C58">
      <w:pPr>
        <w:pStyle w:val="Loendilik"/>
        <w:numPr>
          <w:ilvl w:val="0"/>
          <w:numId w:val="19"/>
        </w:numPr>
        <w:spacing w:after="0"/>
        <w:jc w:val="both"/>
      </w:pPr>
      <w:r w:rsidRPr="004C04E5">
        <w:t>Strateegia tundub olevat poolik.</w:t>
      </w:r>
    </w:p>
    <w:sectPr w:rsidR="00EC4FB3" w:rsidRPr="00D41C58">
      <w:headerReference w:type="defaul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6BAFE5" w14:textId="77777777" w:rsidR="00BB2D8F" w:rsidRDefault="00BB2D8F" w:rsidP="001248AE">
      <w:pPr>
        <w:spacing w:after="0" w:line="240" w:lineRule="auto"/>
      </w:pPr>
      <w:r>
        <w:separator/>
      </w:r>
    </w:p>
  </w:endnote>
  <w:endnote w:type="continuationSeparator" w:id="0">
    <w:p w14:paraId="4558A3DF" w14:textId="77777777" w:rsidR="00BB2D8F" w:rsidRDefault="00BB2D8F" w:rsidP="001248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23CFB8" w14:textId="77777777" w:rsidR="00BB2D8F" w:rsidRDefault="00BB2D8F" w:rsidP="001248AE">
      <w:pPr>
        <w:spacing w:after="0" w:line="240" w:lineRule="auto"/>
      </w:pPr>
      <w:r>
        <w:separator/>
      </w:r>
    </w:p>
  </w:footnote>
  <w:footnote w:type="continuationSeparator" w:id="0">
    <w:p w14:paraId="103B045A" w14:textId="77777777" w:rsidR="00BB2D8F" w:rsidRDefault="00BB2D8F" w:rsidP="001248AE">
      <w:pPr>
        <w:spacing w:after="0" w:line="240" w:lineRule="auto"/>
      </w:pPr>
      <w:r>
        <w:continuationSeparator/>
      </w:r>
    </w:p>
  </w:footnote>
  <w:footnote w:id="1">
    <w:p w14:paraId="6F08C7F9" w14:textId="2DA30B1C" w:rsidR="0029266D" w:rsidRDefault="0029266D">
      <w:pPr>
        <w:pStyle w:val="Allmrkusetekst"/>
      </w:pPr>
      <w:r>
        <w:rPr>
          <w:rStyle w:val="Allmrkuseviide"/>
        </w:rPr>
        <w:footnoteRef/>
      </w:r>
      <w:r>
        <w:t xml:space="preserve"> ingl k </w:t>
      </w:r>
      <w:r w:rsidRPr="0029266D">
        <w:rPr>
          <w:i/>
          <w:iCs/>
          <w:lang w:val="en-GB"/>
        </w:rPr>
        <w:t>Sustainable Forest Management</w:t>
      </w:r>
    </w:p>
  </w:footnote>
  <w:footnote w:id="2">
    <w:p w14:paraId="7A4781DD" w14:textId="1AFC8A17" w:rsidR="007C2558" w:rsidRDefault="007C2558">
      <w:pPr>
        <w:pStyle w:val="Allmrkusetekst"/>
      </w:pPr>
      <w:r>
        <w:rPr>
          <w:rStyle w:val="Allmrkuseviide"/>
        </w:rPr>
        <w:footnoteRef/>
      </w:r>
      <w:r>
        <w:t xml:space="preserve"> inglise k </w:t>
      </w:r>
      <w:r w:rsidRPr="007C2558">
        <w:rPr>
          <w:i/>
          <w:iCs/>
          <w:lang w:val="en-GB"/>
        </w:rPr>
        <w:t>closer-to-nature forestry practices</w:t>
      </w:r>
    </w:p>
  </w:footnote>
  <w:footnote w:id="3">
    <w:p w14:paraId="5232F184" w14:textId="4BA16AB8" w:rsidR="009F4D0B" w:rsidRDefault="009F4D0B">
      <w:pPr>
        <w:pStyle w:val="Allmrkusetekst"/>
      </w:pPr>
      <w:r>
        <w:rPr>
          <w:rStyle w:val="Allmrkuseviide"/>
        </w:rPr>
        <w:footnoteRef/>
      </w:r>
      <w:r>
        <w:t xml:space="preserve"> ingl k </w:t>
      </w:r>
      <w:r w:rsidRPr="009F4D0B">
        <w:rPr>
          <w:i/>
          <w:iCs/>
          <w:lang w:val="en-GB"/>
        </w:rPr>
        <w:t>Mapping and Assessment of Ecosystems and their Services report</w:t>
      </w:r>
      <w:r w:rsidRPr="009F4D0B">
        <w:rPr>
          <w:i/>
          <w:iCs/>
        </w:rPr>
        <w:t xml:space="preserve"> </w:t>
      </w:r>
      <w:r>
        <w:t>(MAES)</w:t>
      </w:r>
    </w:p>
  </w:footnote>
  <w:footnote w:id="4">
    <w:p w14:paraId="4982681B" w14:textId="2C98BAB6" w:rsidR="00D15A9A" w:rsidRDefault="00D15A9A">
      <w:pPr>
        <w:pStyle w:val="Allmrkusetekst"/>
      </w:pPr>
      <w:r>
        <w:rPr>
          <w:rStyle w:val="Allmrkuseviide"/>
        </w:rPr>
        <w:footnoteRef/>
      </w:r>
      <w:r>
        <w:t xml:space="preserve"> ingl k </w:t>
      </w:r>
      <w:r w:rsidRPr="00D15A9A">
        <w:rPr>
          <w:i/>
          <w:iCs/>
        </w:rPr>
        <w:t>Renewable Energy Directive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688CAC" w14:textId="28279D3E" w:rsidR="001248AE" w:rsidRDefault="001248AE" w:rsidP="001248AE">
    <w:pPr>
      <w:pStyle w:val="Pis"/>
      <w:jc w:val="right"/>
    </w:pPr>
    <w:r>
      <w:t>MEMO</w:t>
    </w:r>
  </w:p>
  <w:p w14:paraId="12C809ED" w14:textId="5762A63E" w:rsidR="001248AE" w:rsidRDefault="001248AE" w:rsidP="001248AE">
    <w:pPr>
      <w:pStyle w:val="Pis"/>
      <w:jc w:val="right"/>
    </w:pPr>
    <w:r>
      <w:t>COPA-COGECA Metsanduse töögrupi koosolek</w:t>
    </w:r>
  </w:p>
  <w:p w14:paraId="1B432E12" w14:textId="2DF67B27" w:rsidR="001248AE" w:rsidRDefault="001248AE" w:rsidP="001248AE">
    <w:pPr>
      <w:pStyle w:val="Pis"/>
      <w:pBdr>
        <w:bottom w:val="single" w:sz="4" w:space="1" w:color="auto"/>
      </w:pBdr>
      <w:jc w:val="right"/>
    </w:pPr>
    <w:r>
      <w:t>23.11.2020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726B1D"/>
    <w:multiLevelType w:val="hybridMultilevel"/>
    <w:tmpl w:val="0556F6B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0EAC097E"/>
    <w:multiLevelType w:val="multilevel"/>
    <w:tmpl w:val="8E8864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8626FC"/>
    <w:multiLevelType w:val="hybridMultilevel"/>
    <w:tmpl w:val="9558B86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182319A9"/>
    <w:multiLevelType w:val="hybridMultilevel"/>
    <w:tmpl w:val="20ACE342"/>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21EC1805"/>
    <w:multiLevelType w:val="hybridMultilevel"/>
    <w:tmpl w:val="6E44BB68"/>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927"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231F0521"/>
    <w:multiLevelType w:val="hybridMultilevel"/>
    <w:tmpl w:val="C908CC0E"/>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23D14A25"/>
    <w:multiLevelType w:val="hybridMultilevel"/>
    <w:tmpl w:val="4C641766"/>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2A0C4032"/>
    <w:multiLevelType w:val="hybridMultilevel"/>
    <w:tmpl w:val="D1D0AD8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2CC66309"/>
    <w:multiLevelType w:val="hybridMultilevel"/>
    <w:tmpl w:val="1F602F2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3A3A70FB"/>
    <w:multiLevelType w:val="hybridMultilevel"/>
    <w:tmpl w:val="296C679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3DA23DBF"/>
    <w:multiLevelType w:val="hybridMultilevel"/>
    <w:tmpl w:val="F454E66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4EDB6D90"/>
    <w:multiLevelType w:val="hybridMultilevel"/>
    <w:tmpl w:val="F936468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50631FC4"/>
    <w:multiLevelType w:val="hybridMultilevel"/>
    <w:tmpl w:val="9F6441FE"/>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541A3C34"/>
    <w:multiLevelType w:val="multilevel"/>
    <w:tmpl w:val="D480A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E5F30A8"/>
    <w:multiLevelType w:val="hybridMultilevel"/>
    <w:tmpl w:val="C448907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60655960"/>
    <w:multiLevelType w:val="hybridMultilevel"/>
    <w:tmpl w:val="1C86C55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663D0027"/>
    <w:multiLevelType w:val="hybridMultilevel"/>
    <w:tmpl w:val="432A2644"/>
    <w:lvl w:ilvl="0" w:tplc="0425000F">
      <w:start w:val="2"/>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7" w15:restartNumberingAfterBreak="0">
    <w:nsid w:val="69094F23"/>
    <w:multiLevelType w:val="hybridMultilevel"/>
    <w:tmpl w:val="8D5A2306"/>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692B7271"/>
    <w:multiLevelType w:val="hybridMultilevel"/>
    <w:tmpl w:val="52D410C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15"/>
  </w:num>
  <w:num w:numId="4">
    <w:abstractNumId w:val="17"/>
  </w:num>
  <w:num w:numId="5">
    <w:abstractNumId w:val="7"/>
  </w:num>
  <w:num w:numId="6">
    <w:abstractNumId w:val="16"/>
  </w:num>
  <w:num w:numId="7">
    <w:abstractNumId w:val="5"/>
  </w:num>
  <w:num w:numId="8">
    <w:abstractNumId w:val="11"/>
  </w:num>
  <w:num w:numId="9">
    <w:abstractNumId w:val="14"/>
  </w:num>
  <w:num w:numId="10">
    <w:abstractNumId w:val="4"/>
  </w:num>
  <w:num w:numId="11">
    <w:abstractNumId w:val="8"/>
  </w:num>
  <w:num w:numId="12">
    <w:abstractNumId w:val="12"/>
  </w:num>
  <w:num w:numId="13">
    <w:abstractNumId w:val="18"/>
  </w:num>
  <w:num w:numId="14">
    <w:abstractNumId w:val="10"/>
  </w:num>
  <w:num w:numId="15">
    <w:abstractNumId w:val="3"/>
  </w:num>
  <w:num w:numId="16">
    <w:abstractNumId w:val="0"/>
  </w:num>
  <w:num w:numId="17">
    <w:abstractNumId w:val="6"/>
  </w:num>
  <w:num w:numId="18">
    <w:abstractNumId w:val="2"/>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75E"/>
    <w:rsid w:val="0005001C"/>
    <w:rsid w:val="0006350C"/>
    <w:rsid w:val="00067122"/>
    <w:rsid w:val="000C730C"/>
    <w:rsid w:val="001071FD"/>
    <w:rsid w:val="00110B17"/>
    <w:rsid w:val="001168DC"/>
    <w:rsid w:val="001248AE"/>
    <w:rsid w:val="001314A7"/>
    <w:rsid w:val="0015299B"/>
    <w:rsid w:val="001B76A9"/>
    <w:rsid w:val="001F7628"/>
    <w:rsid w:val="002443F7"/>
    <w:rsid w:val="002659E6"/>
    <w:rsid w:val="0029266D"/>
    <w:rsid w:val="002B775E"/>
    <w:rsid w:val="002F6E1B"/>
    <w:rsid w:val="00353F7A"/>
    <w:rsid w:val="00394F0A"/>
    <w:rsid w:val="003B3F87"/>
    <w:rsid w:val="00426377"/>
    <w:rsid w:val="00432858"/>
    <w:rsid w:val="004A6940"/>
    <w:rsid w:val="004C04E5"/>
    <w:rsid w:val="004C4878"/>
    <w:rsid w:val="0053310D"/>
    <w:rsid w:val="005608F5"/>
    <w:rsid w:val="005979B9"/>
    <w:rsid w:val="005B6E58"/>
    <w:rsid w:val="0061654E"/>
    <w:rsid w:val="00643B6E"/>
    <w:rsid w:val="006466FC"/>
    <w:rsid w:val="00654CAC"/>
    <w:rsid w:val="00660EDC"/>
    <w:rsid w:val="00674CC3"/>
    <w:rsid w:val="00705053"/>
    <w:rsid w:val="007342EC"/>
    <w:rsid w:val="00766319"/>
    <w:rsid w:val="007C2558"/>
    <w:rsid w:val="0080280E"/>
    <w:rsid w:val="00822246"/>
    <w:rsid w:val="00844577"/>
    <w:rsid w:val="00850BA7"/>
    <w:rsid w:val="00882016"/>
    <w:rsid w:val="00894F37"/>
    <w:rsid w:val="008C0AB5"/>
    <w:rsid w:val="008E0D84"/>
    <w:rsid w:val="00912771"/>
    <w:rsid w:val="00972AAD"/>
    <w:rsid w:val="00976663"/>
    <w:rsid w:val="00977CA6"/>
    <w:rsid w:val="009C0C66"/>
    <w:rsid w:val="009F2ABE"/>
    <w:rsid w:val="009F4D0B"/>
    <w:rsid w:val="00A109E3"/>
    <w:rsid w:val="00A73594"/>
    <w:rsid w:val="00B4232C"/>
    <w:rsid w:val="00BB2D8F"/>
    <w:rsid w:val="00D15A9A"/>
    <w:rsid w:val="00D20DD5"/>
    <w:rsid w:val="00D41C58"/>
    <w:rsid w:val="00D60C79"/>
    <w:rsid w:val="00E03439"/>
    <w:rsid w:val="00E22E33"/>
    <w:rsid w:val="00E72173"/>
    <w:rsid w:val="00E95A76"/>
    <w:rsid w:val="00EA5A8B"/>
    <w:rsid w:val="00EC4FB3"/>
    <w:rsid w:val="00ED7DA8"/>
    <w:rsid w:val="00EE32DB"/>
    <w:rsid w:val="00EE435B"/>
    <w:rsid w:val="00F722A9"/>
    <w:rsid w:val="00F93B68"/>
    <w:rsid w:val="00F94F6A"/>
  </w:rsids>
  <m:mathPr>
    <m:mathFont m:val="Cambria Math"/>
    <m:brkBin m:val="before"/>
    <m:brkBinSub m:val="--"/>
    <m:smallFrac m:val="0"/>
    <m:dispDef/>
    <m:lMargin m:val="0"/>
    <m:rMargin m:val="0"/>
    <m:defJc m:val="centerGroup"/>
    <m:wrapIndent m:val="1440"/>
    <m:intLim m:val="subSup"/>
    <m:naryLim m:val="undOvr"/>
  </m:mathPr>
  <w:themeFontLang w:val="et-EE" w:bidi="as-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51710"/>
  <w15:chartTrackingRefBased/>
  <w15:docId w15:val="{B649A79C-B9DB-4FE6-9CCF-4A4C05204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Normaallaadveeb">
    <w:name w:val="Normal (Web)"/>
    <w:basedOn w:val="Normaallaad"/>
    <w:uiPriority w:val="99"/>
    <w:semiHidden/>
    <w:unhideWhenUsed/>
    <w:rsid w:val="002B775E"/>
    <w:pPr>
      <w:spacing w:before="100" w:beforeAutospacing="1" w:after="100" w:afterAutospacing="1" w:line="240" w:lineRule="auto"/>
    </w:pPr>
    <w:rPr>
      <w:rFonts w:ascii="Times New Roman" w:eastAsia="Times New Roman" w:hAnsi="Times New Roman" w:cs="Times New Roman"/>
      <w:sz w:val="24"/>
      <w:szCs w:val="24"/>
      <w:lang w:eastAsia="et-EE" w:bidi="as-IN"/>
    </w:rPr>
  </w:style>
  <w:style w:type="paragraph" w:styleId="Loendilik">
    <w:name w:val="List Paragraph"/>
    <w:basedOn w:val="Normaallaad"/>
    <w:uiPriority w:val="34"/>
    <w:qFormat/>
    <w:rsid w:val="00F722A9"/>
    <w:pPr>
      <w:ind w:left="720"/>
      <w:contextualSpacing/>
    </w:pPr>
  </w:style>
  <w:style w:type="character" w:styleId="Kommentaariviide">
    <w:name w:val="annotation reference"/>
    <w:basedOn w:val="Liguvaikefont"/>
    <w:uiPriority w:val="99"/>
    <w:semiHidden/>
    <w:unhideWhenUsed/>
    <w:rsid w:val="00F94F6A"/>
    <w:rPr>
      <w:sz w:val="16"/>
      <w:szCs w:val="16"/>
    </w:rPr>
  </w:style>
  <w:style w:type="paragraph" w:styleId="Kommentaaritekst">
    <w:name w:val="annotation text"/>
    <w:basedOn w:val="Normaallaad"/>
    <w:link w:val="KommentaaritekstMrk"/>
    <w:uiPriority w:val="99"/>
    <w:semiHidden/>
    <w:unhideWhenUsed/>
    <w:rsid w:val="00F94F6A"/>
    <w:pPr>
      <w:spacing w:line="240" w:lineRule="auto"/>
    </w:pPr>
    <w:rPr>
      <w:sz w:val="20"/>
      <w:szCs w:val="20"/>
    </w:rPr>
  </w:style>
  <w:style w:type="character" w:customStyle="1" w:styleId="KommentaaritekstMrk">
    <w:name w:val="Kommentaari tekst Märk"/>
    <w:basedOn w:val="Liguvaikefont"/>
    <w:link w:val="Kommentaaritekst"/>
    <w:uiPriority w:val="99"/>
    <w:semiHidden/>
    <w:rsid w:val="00F94F6A"/>
    <w:rPr>
      <w:sz w:val="20"/>
      <w:szCs w:val="20"/>
    </w:rPr>
  </w:style>
  <w:style w:type="paragraph" w:styleId="Kommentaariteema">
    <w:name w:val="annotation subject"/>
    <w:basedOn w:val="Kommentaaritekst"/>
    <w:next w:val="Kommentaaritekst"/>
    <w:link w:val="KommentaariteemaMrk"/>
    <w:uiPriority w:val="99"/>
    <w:semiHidden/>
    <w:unhideWhenUsed/>
    <w:rsid w:val="00F94F6A"/>
    <w:rPr>
      <w:b/>
      <w:bCs/>
    </w:rPr>
  </w:style>
  <w:style w:type="character" w:customStyle="1" w:styleId="KommentaariteemaMrk">
    <w:name w:val="Kommentaari teema Märk"/>
    <w:basedOn w:val="KommentaaritekstMrk"/>
    <w:link w:val="Kommentaariteema"/>
    <w:uiPriority w:val="99"/>
    <w:semiHidden/>
    <w:rsid w:val="00F94F6A"/>
    <w:rPr>
      <w:b/>
      <w:bCs/>
      <w:sz w:val="20"/>
      <w:szCs w:val="20"/>
    </w:rPr>
  </w:style>
  <w:style w:type="paragraph" w:styleId="Jutumullitekst">
    <w:name w:val="Balloon Text"/>
    <w:basedOn w:val="Normaallaad"/>
    <w:link w:val="JutumullitekstMrk"/>
    <w:uiPriority w:val="99"/>
    <w:semiHidden/>
    <w:unhideWhenUsed/>
    <w:rsid w:val="00F94F6A"/>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F94F6A"/>
    <w:rPr>
      <w:rFonts w:ascii="Segoe UI" w:hAnsi="Segoe UI" w:cs="Segoe UI"/>
      <w:sz w:val="18"/>
      <w:szCs w:val="18"/>
    </w:rPr>
  </w:style>
  <w:style w:type="paragraph" w:styleId="Pis">
    <w:name w:val="header"/>
    <w:basedOn w:val="Normaallaad"/>
    <w:link w:val="PisMrk"/>
    <w:uiPriority w:val="99"/>
    <w:unhideWhenUsed/>
    <w:rsid w:val="001248AE"/>
    <w:pPr>
      <w:tabs>
        <w:tab w:val="center" w:pos="4513"/>
        <w:tab w:val="right" w:pos="9026"/>
      </w:tabs>
      <w:spacing w:after="0" w:line="240" w:lineRule="auto"/>
    </w:pPr>
  </w:style>
  <w:style w:type="character" w:customStyle="1" w:styleId="PisMrk">
    <w:name w:val="Päis Märk"/>
    <w:basedOn w:val="Liguvaikefont"/>
    <w:link w:val="Pis"/>
    <w:uiPriority w:val="99"/>
    <w:rsid w:val="001248AE"/>
  </w:style>
  <w:style w:type="paragraph" w:styleId="Jalus">
    <w:name w:val="footer"/>
    <w:basedOn w:val="Normaallaad"/>
    <w:link w:val="JalusMrk"/>
    <w:uiPriority w:val="99"/>
    <w:unhideWhenUsed/>
    <w:rsid w:val="001248AE"/>
    <w:pPr>
      <w:tabs>
        <w:tab w:val="center" w:pos="4513"/>
        <w:tab w:val="right" w:pos="9026"/>
      </w:tabs>
      <w:spacing w:after="0" w:line="240" w:lineRule="auto"/>
    </w:pPr>
  </w:style>
  <w:style w:type="character" w:customStyle="1" w:styleId="JalusMrk">
    <w:name w:val="Jalus Märk"/>
    <w:basedOn w:val="Liguvaikefont"/>
    <w:link w:val="Jalus"/>
    <w:uiPriority w:val="99"/>
    <w:rsid w:val="001248AE"/>
  </w:style>
  <w:style w:type="character" w:styleId="Hperlink">
    <w:name w:val="Hyperlink"/>
    <w:basedOn w:val="Liguvaikefont"/>
    <w:uiPriority w:val="99"/>
    <w:unhideWhenUsed/>
    <w:rsid w:val="00654CAC"/>
    <w:rPr>
      <w:color w:val="0563C1" w:themeColor="hyperlink"/>
      <w:u w:val="single"/>
    </w:rPr>
  </w:style>
  <w:style w:type="character" w:styleId="Lahendamatamainimine">
    <w:name w:val="Unresolved Mention"/>
    <w:basedOn w:val="Liguvaikefont"/>
    <w:uiPriority w:val="99"/>
    <w:semiHidden/>
    <w:unhideWhenUsed/>
    <w:rsid w:val="00654CAC"/>
    <w:rPr>
      <w:color w:val="605E5C"/>
      <w:shd w:val="clear" w:color="auto" w:fill="E1DFDD"/>
    </w:rPr>
  </w:style>
  <w:style w:type="paragraph" w:styleId="Allmrkusetekst">
    <w:name w:val="footnote text"/>
    <w:basedOn w:val="Normaallaad"/>
    <w:link w:val="AllmrkusetekstMrk"/>
    <w:uiPriority w:val="99"/>
    <w:semiHidden/>
    <w:unhideWhenUsed/>
    <w:rsid w:val="0029266D"/>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29266D"/>
    <w:rPr>
      <w:sz w:val="20"/>
      <w:szCs w:val="20"/>
    </w:rPr>
  </w:style>
  <w:style w:type="character" w:styleId="Allmrkuseviide">
    <w:name w:val="footnote reference"/>
    <w:basedOn w:val="Liguvaikefont"/>
    <w:uiPriority w:val="99"/>
    <w:semiHidden/>
    <w:unhideWhenUsed/>
    <w:rsid w:val="0029266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7339997">
      <w:bodyDiv w:val="1"/>
      <w:marLeft w:val="0"/>
      <w:marRight w:val="0"/>
      <w:marTop w:val="0"/>
      <w:marBottom w:val="0"/>
      <w:divBdr>
        <w:top w:val="none" w:sz="0" w:space="0" w:color="auto"/>
        <w:left w:val="none" w:sz="0" w:space="0" w:color="auto"/>
        <w:bottom w:val="none" w:sz="0" w:space="0" w:color="auto"/>
        <w:right w:val="none" w:sz="0" w:space="0" w:color="auto"/>
      </w:divBdr>
    </w:div>
    <w:div w:id="2040885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Enekarner\AppData\Local\Microsoft\Windows\INetCache\Content.Outlook\QCOACVW5\FP(20)8560.pdf" TargetMode="External"/><Relationship Id="rId13" Type="http://schemas.openxmlformats.org/officeDocument/2006/relationships/hyperlink" Target="file:///C:\Users\Enekarner\AppData\Local\Microsoft\Windows\INetCache\Content.Outlook\QCOACVW5\FP(20)8647.pdf" TargetMode="External"/><Relationship Id="rId18" Type="http://schemas.openxmlformats.org/officeDocument/2006/relationships/hyperlink" Target="file:///C:\Users\Enekarner\AppData\Local\Microsoft\Windows\INetCache\Content.Outlook\QCOACVW5\Materjalid\4_EN(20)6688.pdf"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file:///C:\Users\Enekarner\AppData\Local\Microsoft\Windows\INetCache\Content.Outlook\QCOACVW5\Materjalid\6_Council%20adopts%20conclusions%20on%20the%20EU%20biodiversity%20strategy%20for%202030en.pdf" TargetMode="External"/><Relationship Id="rId7" Type="http://schemas.openxmlformats.org/officeDocument/2006/relationships/endnotes" Target="endnotes.xml"/><Relationship Id="rId12" Type="http://schemas.openxmlformats.org/officeDocument/2006/relationships/hyperlink" Target="file:///C:\Users\Enekarner\AppData\Local\Microsoft\Windows\INetCache\Content.Outlook\QCOACVW5\Biodiversity%20-%20the%20need%20for%20urgent%20action%20-%20Revised%20draft%20Council%20conclusions.pdf" TargetMode="External"/><Relationship Id="rId17" Type="http://schemas.openxmlformats.org/officeDocument/2006/relationships/hyperlink" Target="file:///C:\Users\Enekarner\AppData\Local\Microsoft\Windows\INetCache\Content.Outlook\QCOACVW5\Materjalid\2_FP(20)8650.pdf" TargetMode="External"/><Relationship Id="rId25" Type="http://schemas.openxmlformats.org/officeDocument/2006/relationships/hyperlink" Target="file:///C:\Users\Enekarner\AppData\Local\Microsoft\Windows\INetCache\Content.Outlook\QCOACVW5\Materjalid\7_FP(20)6226.pdf" TargetMode="External"/><Relationship Id="rId2" Type="http://schemas.openxmlformats.org/officeDocument/2006/relationships/numbering" Target="numbering.xml"/><Relationship Id="rId16" Type="http://schemas.openxmlformats.org/officeDocument/2006/relationships/hyperlink" Target="file:///C:\Users\Enekarner\AppData\Local\Microsoft\Windows\INetCache\Content.Outlook\QCOACVW5\FP(20)8649.pdf" TargetMode="External"/><Relationship Id="rId20" Type="http://schemas.openxmlformats.org/officeDocument/2006/relationships/hyperlink" Target="file:///C:\Users\Enekarner\AppData\Local\Microsoft\Windows\INetCache\Content.Outlook\QCOACVW5\Materjalid\5_BI(20)4420.x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Enekarner\AppData\Local\Microsoft\Windows\INetCache\Content.Outlook\QCOACVW5\NPN(20)6909.pdf" TargetMode="External"/><Relationship Id="rId24" Type="http://schemas.openxmlformats.org/officeDocument/2006/relationships/hyperlink" Target="file:///C:\Users\Enekarner\AppData\Local\Microsoft\Windows\INetCache\Content.Outlook\QCOACVW5\Materjalid\7_EN(20)4808.pdf" TargetMode="External"/><Relationship Id="rId5" Type="http://schemas.openxmlformats.org/officeDocument/2006/relationships/webSettings" Target="webSettings.xml"/><Relationship Id="rId15" Type="http://schemas.openxmlformats.org/officeDocument/2006/relationships/hyperlink" Target="file:///C:\Users\Enekarner\AppData\Local\Microsoft\Windows\INetCache\Content.Outlook\QCOACVW5\Working%20Group%20on%20Forests%20and%20Nature_%20Next%20Steps.pdf" TargetMode="External"/><Relationship Id="rId23" Type="http://schemas.openxmlformats.org/officeDocument/2006/relationships/hyperlink" Target="file:///C:\Users\Enekarner\AppData\Local\Microsoft\Windows\INetCache\Content.Outlook\QCOACVW5\Materjalid\7_COM(20)8564.pptx" TargetMode="External"/><Relationship Id="rId28" Type="http://schemas.openxmlformats.org/officeDocument/2006/relationships/theme" Target="theme/theme1.xml"/><Relationship Id="rId10" Type="http://schemas.openxmlformats.org/officeDocument/2006/relationships/hyperlink" Target="file:///C:\Users\Enekarner\AppData\Local\Microsoft\Windows\INetCache\Content.Outlook\QCOACVW5\FP(20)6999.xml" TargetMode="External"/><Relationship Id="rId19" Type="http://schemas.openxmlformats.org/officeDocument/2006/relationships/hyperlink" Target="file:///C:\Users\Enekarner\AppData\Local\Microsoft\Windows\INetCache\Content.Outlook\QCOACVW5\Materjalid\5_RED%20II%20_%20implementation%20and%20review%20(WP_Bioenergy%205_10_20).pdf" TargetMode="External"/><Relationship Id="rId4" Type="http://schemas.openxmlformats.org/officeDocument/2006/relationships/settings" Target="settings.xml"/><Relationship Id="rId9" Type="http://schemas.openxmlformats.org/officeDocument/2006/relationships/hyperlink" Target="file:///C:\Users\Enekarner\AppData\Local\Microsoft\Windows\INetCache\Content.Outlook\QCOACVW5\Roadmap%20on%20the%20EU%20Forest%20Strategy.pdf" TargetMode="External"/><Relationship Id="rId14" Type="http://schemas.openxmlformats.org/officeDocument/2006/relationships/hyperlink" Target="file:///C:\Users\Enekarner\AppData\Local\Microsoft\Windows\INetCache\Content.Outlook\QCOACVW5\FP(20)5841.pdf" TargetMode="External"/><Relationship Id="rId22" Type="http://schemas.openxmlformats.org/officeDocument/2006/relationships/hyperlink" Target="file:///C:\Users\Enekarner\AppData\Local\Microsoft\Windows\INetCache\Content.Outlook\QCOACVW5\Materjalid\6_COM(20)6725.pdf"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239FA4-C573-4424-A50F-9C3B84D16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1450</Words>
  <Characters>8415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Riina Maruštšak</dc:creator>
  <cp:keywords/>
  <dc:description/>
  <cp:lastModifiedBy>Ene Kärner</cp:lastModifiedBy>
  <cp:revision>2</cp:revision>
  <dcterms:created xsi:type="dcterms:W3CDTF">2021-01-08T14:23:00Z</dcterms:created>
  <dcterms:modified xsi:type="dcterms:W3CDTF">2021-01-08T14:23:00Z</dcterms:modified>
</cp:coreProperties>
</file>