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FE706" w14:textId="66EE3864" w:rsidR="00206BB4" w:rsidRPr="00B96FF7" w:rsidRDefault="00792CC0" w:rsidP="00792CC0">
      <w:pPr>
        <w:tabs>
          <w:tab w:val="center" w:pos="4536"/>
          <w:tab w:val="right" w:pos="9072"/>
        </w:tabs>
        <w:spacing w:line="240" w:lineRule="atLeast"/>
        <w:ind w:left="900" w:hanging="900"/>
        <w:jc w:val="center"/>
        <w:rPr>
          <w:b/>
          <w:color w:val="000000"/>
          <w:szCs w:val="21"/>
          <w:lang w:val="en-US"/>
        </w:rPr>
      </w:pPr>
      <w:r>
        <w:rPr>
          <w:b/>
          <w:color w:val="000000"/>
          <w:szCs w:val="21"/>
          <w:lang w:val="en-US"/>
        </w:rPr>
        <w:t>A</w:t>
      </w:r>
      <w:r w:rsidR="00206BB4" w:rsidRPr="00B96FF7">
        <w:rPr>
          <w:b/>
          <w:color w:val="000000"/>
          <w:szCs w:val="21"/>
          <w:lang w:val="en-US"/>
        </w:rPr>
        <w:t xml:space="preserve">genda </w:t>
      </w:r>
      <w:r>
        <w:rPr>
          <w:b/>
          <w:color w:val="000000"/>
          <w:szCs w:val="21"/>
          <w:lang w:val="en-US"/>
        </w:rPr>
        <w:t xml:space="preserve">of </w:t>
      </w:r>
      <w:r w:rsidR="00206BB4" w:rsidRPr="00B96FF7">
        <w:rPr>
          <w:b/>
          <w:color w:val="000000"/>
          <w:szCs w:val="21"/>
          <w:lang w:val="en-US"/>
        </w:rPr>
        <w:t>the online meeting of the Copa-Cogeca Working Party on Organic</w:t>
      </w:r>
      <w:r>
        <w:rPr>
          <w:b/>
          <w:color w:val="000000"/>
          <w:szCs w:val="21"/>
          <w:lang w:val="en-US"/>
        </w:rPr>
        <w:t xml:space="preserve"> </w:t>
      </w:r>
      <w:r w:rsidR="00206BB4" w:rsidRPr="00B96FF7">
        <w:rPr>
          <w:b/>
          <w:color w:val="000000"/>
          <w:szCs w:val="21"/>
          <w:lang w:val="en-US"/>
        </w:rPr>
        <w:t xml:space="preserve">Farming </w:t>
      </w:r>
      <w:r w:rsidR="00206BB4">
        <w:rPr>
          <w:b/>
          <w:color w:val="000000"/>
          <w:szCs w:val="21"/>
          <w:lang w:val="en-US"/>
        </w:rPr>
        <w:t>1</w:t>
      </w:r>
      <w:r w:rsidR="00206BB4">
        <w:rPr>
          <w:b/>
          <w:color w:val="000000"/>
          <w:szCs w:val="21"/>
          <w:vertAlign w:val="superscript"/>
          <w:lang w:val="en-US"/>
        </w:rPr>
        <w:t>st</w:t>
      </w:r>
      <w:r w:rsidR="00206BB4">
        <w:rPr>
          <w:b/>
          <w:color w:val="000000"/>
          <w:szCs w:val="21"/>
          <w:lang w:val="en-US"/>
        </w:rPr>
        <w:t xml:space="preserve"> October</w:t>
      </w:r>
      <w:r w:rsidR="00206BB4" w:rsidRPr="00B96FF7">
        <w:rPr>
          <w:b/>
          <w:color w:val="000000"/>
          <w:szCs w:val="21"/>
          <w:lang w:val="en-US"/>
        </w:rPr>
        <w:t xml:space="preserve"> 2020</w:t>
      </w:r>
    </w:p>
    <w:p w14:paraId="0BC8BD01" w14:textId="5BF64FA9" w:rsidR="00206BB4" w:rsidRPr="00792CC0" w:rsidRDefault="00206BB4" w:rsidP="00792CC0">
      <w:pPr>
        <w:tabs>
          <w:tab w:val="center" w:pos="4536"/>
          <w:tab w:val="right" w:pos="9072"/>
        </w:tabs>
        <w:spacing w:line="240" w:lineRule="atLeast"/>
        <w:ind w:left="900" w:hanging="900"/>
        <w:rPr>
          <w:b/>
          <w:color w:val="000000"/>
          <w:szCs w:val="21"/>
          <w:lang w:val="en-US"/>
        </w:rPr>
      </w:pPr>
      <w:r>
        <w:rPr>
          <w:b/>
          <w:color w:val="000000"/>
          <w:szCs w:val="21"/>
          <w:lang w:val="en-US"/>
        </w:rPr>
        <w:tab/>
      </w:r>
    </w:p>
    <w:p w14:paraId="2F0796B2" w14:textId="77777777" w:rsidR="00206BB4" w:rsidRPr="00206BB4" w:rsidRDefault="00206BB4" w:rsidP="00206BB4">
      <w:pPr>
        <w:numPr>
          <w:ilvl w:val="0"/>
          <w:numId w:val="1"/>
        </w:numPr>
        <w:jc w:val="both"/>
        <w:rPr>
          <w:rStyle w:val="Hperlink"/>
          <w:color w:val="auto"/>
          <w:sz w:val="20"/>
          <w:szCs w:val="20"/>
          <w:u w:val="none"/>
          <w:lang w:val="en-US"/>
        </w:rPr>
      </w:pPr>
      <w:r w:rsidRPr="00206BB4">
        <w:rPr>
          <w:b/>
          <w:bCs/>
          <w:color w:val="FF0000"/>
          <w:sz w:val="20"/>
          <w:szCs w:val="20"/>
          <w:lang w:val="en-GB"/>
        </w:rPr>
        <w:t>Adoption of the agenda and minutes of the previous meeting</w:t>
      </w:r>
      <w:r w:rsidRPr="00206BB4">
        <w:rPr>
          <w:sz w:val="20"/>
          <w:szCs w:val="20"/>
          <w:lang w:val="en-GB"/>
        </w:rPr>
        <w:t xml:space="preserve"> </w:t>
      </w:r>
      <w:hyperlink r:id="rId7" w:history="1">
        <w:proofErr w:type="gramStart"/>
        <w:r w:rsidRPr="00206BB4">
          <w:rPr>
            <w:rStyle w:val="Hperlink"/>
            <w:sz w:val="20"/>
            <w:szCs w:val="20"/>
            <w:lang w:val="en-US"/>
          </w:rPr>
          <w:t>ABI(</w:t>
        </w:r>
        <w:proofErr w:type="gramEnd"/>
        <w:r w:rsidRPr="00206BB4">
          <w:rPr>
            <w:rStyle w:val="Hperlink"/>
            <w:sz w:val="20"/>
            <w:szCs w:val="20"/>
            <w:lang w:val="en-US"/>
          </w:rPr>
          <w:t>20)5717 (rev.1)</w:t>
        </w:r>
      </w:hyperlink>
      <w:r w:rsidRPr="00206BB4">
        <w:rPr>
          <w:rStyle w:val="Hperlink"/>
          <w:sz w:val="20"/>
          <w:szCs w:val="20"/>
          <w:lang w:val="en-US"/>
        </w:rPr>
        <w:t xml:space="preserve"> </w:t>
      </w:r>
    </w:p>
    <w:p w14:paraId="512D0181" w14:textId="77777777" w:rsidR="00206BB4" w:rsidRPr="00206BB4" w:rsidRDefault="00206BB4" w:rsidP="00206BB4">
      <w:pPr>
        <w:jc w:val="both"/>
        <w:rPr>
          <w:sz w:val="20"/>
          <w:szCs w:val="20"/>
          <w:lang w:val="en-US"/>
        </w:rPr>
      </w:pPr>
    </w:p>
    <w:p w14:paraId="469F9FB5" w14:textId="77777777" w:rsidR="00206BB4" w:rsidRDefault="00206BB4" w:rsidP="00206BB4">
      <w:pPr>
        <w:numPr>
          <w:ilvl w:val="0"/>
          <w:numId w:val="1"/>
        </w:numPr>
        <w:jc w:val="both"/>
        <w:rPr>
          <w:sz w:val="20"/>
          <w:szCs w:val="20"/>
          <w:lang w:val="en-US"/>
        </w:rPr>
      </w:pPr>
      <w:r w:rsidRPr="00206BB4">
        <w:rPr>
          <w:b/>
          <w:bCs/>
          <w:color w:val="FF0000"/>
          <w:sz w:val="20"/>
          <w:szCs w:val="20"/>
          <w:lang w:val="en-US"/>
        </w:rPr>
        <w:t>Postponement of Regulation 2018/848</w:t>
      </w:r>
      <w:r w:rsidRPr="00206BB4">
        <w:rPr>
          <w:sz w:val="20"/>
          <w:szCs w:val="20"/>
          <w:lang w:val="en-US"/>
        </w:rPr>
        <w:t xml:space="preserve"> and general state of play </w:t>
      </w:r>
    </w:p>
    <w:p w14:paraId="74BEC788" w14:textId="77777777" w:rsidR="00206BB4" w:rsidRPr="00206BB4" w:rsidRDefault="00206BB4" w:rsidP="00206BB4">
      <w:pPr>
        <w:jc w:val="both"/>
        <w:rPr>
          <w:sz w:val="20"/>
          <w:szCs w:val="20"/>
          <w:lang w:val="en-US"/>
        </w:rPr>
      </w:pPr>
    </w:p>
    <w:p w14:paraId="55F99202" w14:textId="77777777" w:rsidR="00206BB4" w:rsidRPr="00206BB4" w:rsidRDefault="00206BB4" w:rsidP="00206BB4">
      <w:pPr>
        <w:ind w:left="720"/>
        <w:jc w:val="both"/>
        <w:rPr>
          <w:i/>
          <w:iCs/>
          <w:sz w:val="20"/>
          <w:szCs w:val="20"/>
          <w:lang w:val="en-US"/>
        </w:rPr>
      </w:pPr>
      <w:r w:rsidRPr="00206BB4">
        <w:rPr>
          <w:i/>
          <w:iCs/>
          <w:sz w:val="20"/>
          <w:szCs w:val="20"/>
          <w:lang w:val="en-US"/>
        </w:rPr>
        <w:t xml:space="preserve">The EU Commission has proposed to postpone the entry into force of the new organic legislation by one year. This influence existing derogations and the transitional periods given in the new regulation. </w:t>
      </w:r>
      <w:r w:rsidRPr="00206BB4">
        <w:rPr>
          <w:b/>
          <w:i/>
          <w:iCs/>
          <w:sz w:val="20"/>
          <w:szCs w:val="20"/>
          <w:lang w:val="en-US"/>
        </w:rPr>
        <w:t>The Chair will inform about the state of play.</w:t>
      </w:r>
    </w:p>
    <w:p w14:paraId="62633C41" w14:textId="77777777" w:rsidR="00206BB4" w:rsidRPr="00206BB4" w:rsidRDefault="00206BB4" w:rsidP="00206BB4">
      <w:pPr>
        <w:jc w:val="both"/>
        <w:rPr>
          <w:i/>
          <w:iCs/>
          <w:sz w:val="20"/>
          <w:szCs w:val="20"/>
          <w:lang w:val="en-US"/>
        </w:rPr>
      </w:pPr>
    </w:p>
    <w:p w14:paraId="140B682D" w14:textId="77777777" w:rsidR="00206BB4" w:rsidRDefault="00206BB4" w:rsidP="00206BB4">
      <w:pPr>
        <w:numPr>
          <w:ilvl w:val="0"/>
          <w:numId w:val="1"/>
        </w:numPr>
        <w:jc w:val="both"/>
        <w:rPr>
          <w:sz w:val="20"/>
          <w:szCs w:val="20"/>
          <w:lang w:val="en-US"/>
        </w:rPr>
      </w:pPr>
      <w:r w:rsidRPr="00206BB4">
        <w:rPr>
          <w:b/>
          <w:bCs/>
          <w:color w:val="FF0000"/>
          <w:sz w:val="20"/>
          <w:szCs w:val="20"/>
          <w:lang w:val="en-US"/>
        </w:rPr>
        <w:t>Exchange of views on EU Action Plan on Organic</w:t>
      </w:r>
      <w:r w:rsidRPr="00206BB4">
        <w:rPr>
          <w:sz w:val="20"/>
          <w:szCs w:val="20"/>
          <w:lang w:val="en-US"/>
        </w:rPr>
        <w:t>: (</w:t>
      </w:r>
      <w:hyperlink r:id="rId8" w:history="1">
        <w:proofErr w:type="gramStart"/>
        <w:r w:rsidRPr="00206BB4">
          <w:rPr>
            <w:rStyle w:val="Hperlink"/>
            <w:sz w:val="20"/>
            <w:szCs w:val="20"/>
            <w:lang w:val="en-US"/>
          </w:rPr>
          <w:t>ABI(</w:t>
        </w:r>
        <w:proofErr w:type="gramEnd"/>
        <w:r w:rsidRPr="00206BB4">
          <w:rPr>
            <w:rStyle w:val="Hperlink"/>
            <w:sz w:val="20"/>
            <w:szCs w:val="20"/>
            <w:lang w:val="en-US"/>
          </w:rPr>
          <w:t>20)6240</w:t>
        </w:r>
      </w:hyperlink>
      <w:r w:rsidRPr="00206BB4">
        <w:rPr>
          <w:sz w:val="20"/>
          <w:szCs w:val="20"/>
          <w:lang w:val="en-US"/>
        </w:rPr>
        <w:t xml:space="preserve">) </w:t>
      </w:r>
    </w:p>
    <w:p w14:paraId="14A842AB" w14:textId="77777777" w:rsidR="00206BB4" w:rsidRPr="00206BB4" w:rsidRDefault="00206BB4" w:rsidP="00206BB4">
      <w:pPr>
        <w:ind w:left="720"/>
        <w:jc w:val="both"/>
        <w:rPr>
          <w:sz w:val="20"/>
          <w:szCs w:val="20"/>
          <w:lang w:val="en-US"/>
        </w:rPr>
      </w:pPr>
    </w:p>
    <w:p w14:paraId="16125611" w14:textId="77777777" w:rsidR="00206BB4" w:rsidRPr="00206BB4" w:rsidRDefault="00206BB4" w:rsidP="00206BB4">
      <w:pPr>
        <w:ind w:left="720"/>
        <w:jc w:val="both"/>
        <w:rPr>
          <w:i/>
          <w:iCs/>
          <w:sz w:val="20"/>
          <w:szCs w:val="20"/>
          <w:lang w:val="en-US"/>
        </w:rPr>
      </w:pPr>
      <w:r w:rsidRPr="00206BB4">
        <w:rPr>
          <w:i/>
          <w:iCs/>
          <w:sz w:val="20"/>
          <w:szCs w:val="20"/>
          <w:lang w:val="en-US"/>
        </w:rPr>
        <w:t>The EU Commission has launched a public consultation on the European Action Plan on organics with deadline 27 November 2020. The Action Plan should help farmers, distributers and retailers adapt to the changes included in the new regulations and to reach the goal on 25% organic production in 2030</w:t>
      </w:r>
      <w:r w:rsidRPr="00206BB4">
        <w:rPr>
          <w:sz w:val="20"/>
          <w:szCs w:val="20"/>
          <w:lang w:val="en-US"/>
        </w:rPr>
        <w:t xml:space="preserve">. </w:t>
      </w:r>
      <w:r w:rsidRPr="00206BB4">
        <w:rPr>
          <w:b/>
          <w:i/>
          <w:iCs/>
          <w:sz w:val="20"/>
          <w:szCs w:val="20"/>
          <w:lang w:val="en-US"/>
        </w:rPr>
        <w:t>The Copa-Cogeca Working Party should give input to the action plan.</w:t>
      </w:r>
    </w:p>
    <w:p w14:paraId="587C89A4" w14:textId="77777777" w:rsidR="00206BB4" w:rsidRPr="00206BB4" w:rsidRDefault="00206BB4" w:rsidP="00206BB4">
      <w:pPr>
        <w:ind w:left="720"/>
        <w:jc w:val="both"/>
        <w:rPr>
          <w:sz w:val="20"/>
          <w:szCs w:val="20"/>
          <w:lang w:val="en-US"/>
        </w:rPr>
      </w:pPr>
    </w:p>
    <w:p w14:paraId="3CB92CA6" w14:textId="77777777" w:rsidR="00206BB4" w:rsidRPr="00206BB4" w:rsidRDefault="00206BB4" w:rsidP="00206BB4">
      <w:pPr>
        <w:ind w:left="720"/>
        <w:jc w:val="both"/>
        <w:rPr>
          <w:b/>
          <w:color w:val="FF0000"/>
          <w:sz w:val="20"/>
          <w:szCs w:val="20"/>
          <w:u w:val="single"/>
          <w:lang w:val="en-US"/>
        </w:rPr>
      </w:pPr>
      <w:r w:rsidRPr="00206BB4">
        <w:rPr>
          <w:b/>
          <w:color w:val="FF0000"/>
          <w:sz w:val="20"/>
          <w:szCs w:val="20"/>
          <w:u w:val="single"/>
          <w:lang w:val="en-US"/>
        </w:rPr>
        <w:t xml:space="preserve">Coffee Break </w:t>
      </w:r>
    </w:p>
    <w:p w14:paraId="26F2AE81" w14:textId="77777777" w:rsidR="00206BB4" w:rsidRPr="00206BB4" w:rsidRDefault="00206BB4" w:rsidP="00206BB4">
      <w:pPr>
        <w:ind w:left="720"/>
        <w:jc w:val="both"/>
        <w:rPr>
          <w:sz w:val="20"/>
          <w:szCs w:val="20"/>
          <w:lang w:val="en-US"/>
        </w:rPr>
      </w:pPr>
    </w:p>
    <w:p w14:paraId="471D484E" w14:textId="77777777" w:rsidR="00206BB4" w:rsidRPr="00206BB4" w:rsidRDefault="00206BB4" w:rsidP="00206BB4">
      <w:pPr>
        <w:numPr>
          <w:ilvl w:val="0"/>
          <w:numId w:val="1"/>
        </w:numPr>
        <w:jc w:val="both"/>
        <w:rPr>
          <w:i/>
          <w:iCs/>
          <w:sz w:val="20"/>
          <w:szCs w:val="20"/>
          <w:lang w:val="en-US"/>
        </w:rPr>
      </w:pPr>
      <w:r w:rsidRPr="00206BB4">
        <w:rPr>
          <w:b/>
          <w:bCs/>
          <w:color w:val="FF0000"/>
          <w:sz w:val="20"/>
          <w:szCs w:val="20"/>
          <w:lang w:val="en-US"/>
        </w:rPr>
        <w:t xml:space="preserve">Exchange of views on </w:t>
      </w:r>
      <w:proofErr w:type="spellStart"/>
      <w:r w:rsidRPr="00206BB4">
        <w:rPr>
          <w:b/>
          <w:bCs/>
          <w:color w:val="FF0000"/>
          <w:sz w:val="20"/>
          <w:szCs w:val="20"/>
          <w:lang w:val="en-US"/>
        </w:rPr>
        <w:t>Immunocastration</w:t>
      </w:r>
      <w:proofErr w:type="spellEnd"/>
    </w:p>
    <w:p w14:paraId="496BB014" w14:textId="77777777" w:rsidR="00206BB4" w:rsidRPr="00206BB4" w:rsidRDefault="00206BB4" w:rsidP="00206BB4">
      <w:pPr>
        <w:ind w:left="720"/>
        <w:jc w:val="both"/>
        <w:rPr>
          <w:i/>
          <w:iCs/>
          <w:sz w:val="20"/>
          <w:szCs w:val="20"/>
          <w:lang w:val="en-US"/>
        </w:rPr>
      </w:pPr>
    </w:p>
    <w:p w14:paraId="434EBDA4" w14:textId="77777777" w:rsidR="00206BB4" w:rsidRPr="00206BB4" w:rsidRDefault="00206BB4" w:rsidP="00206BB4">
      <w:pPr>
        <w:ind w:left="720"/>
        <w:jc w:val="both"/>
        <w:rPr>
          <w:i/>
          <w:iCs/>
          <w:sz w:val="20"/>
          <w:szCs w:val="20"/>
          <w:lang w:val="en-US"/>
        </w:rPr>
      </w:pPr>
      <w:r w:rsidRPr="00206BB4">
        <w:rPr>
          <w:i/>
          <w:iCs/>
          <w:sz w:val="20"/>
          <w:szCs w:val="20"/>
          <w:lang w:val="en-US"/>
        </w:rPr>
        <w:t xml:space="preserve">Acceptance of </w:t>
      </w:r>
      <w:proofErr w:type="spellStart"/>
      <w:r w:rsidRPr="00206BB4">
        <w:rPr>
          <w:i/>
          <w:iCs/>
          <w:sz w:val="20"/>
          <w:szCs w:val="20"/>
          <w:lang w:val="en-US"/>
        </w:rPr>
        <w:t>immunocastration</w:t>
      </w:r>
      <w:proofErr w:type="spellEnd"/>
      <w:r w:rsidRPr="00206BB4">
        <w:rPr>
          <w:i/>
          <w:iCs/>
          <w:sz w:val="20"/>
          <w:szCs w:val="20"/>
          <w:lang w:val="en-US"/>
        </w:rPr>
        <w:t xml:space="preserve"> being in line with the organic regulation, but this has been rejected by the European commission. Copa-Cogeca and other 50 EU stakeholders signed the EU Declaration on pig castration (</w:t>
      </w:r>
      <w:hyperlink r:id="rId9" w:history="1">
        <w:proofErr w:type="gramStart"/>
        <w:r w:rsidRPr="00206BB4">
          <w:rPr>
            <w:rStyle w:val="Hperlink"/>
            <w:i/>
            <w:iCs/>
            <w:sz w:val="20"/>
            <w:szCs w:val="20"/>
            <w:lang w:val="en-US"/>
          </w:rPr>
          <w:t>VP(</w:t>
        </w:r>
        <w:proofErr w:type="gramEnd"/>
        <w:r w:rsidRPr="00206BB4">
          <w:rPr>
            <w:rStyle w:val="Hperlink"/>
            <w:i/>
            <w:iCs/>
            <w:sz w:val="20"/>
            <w:szCs w:val="20"/>
            <w:lang w:val="en-US"/>
          </w:rPr>
          <w:t>18)4042</w:t>
        </w:r>
      </w:hyperlink>
      <w:r w:rsidRPr="00206BB4">
        <w:rPr>
          <w:i/>
          <w:iCs/>
          <w:sz w:val="20"/>
          <w:szCs w:val="20"/>
          <w:lang w:val="en-US"/>
        </w:rPr>
        <w:t>).</w:t>
      </w:r>
      <w:proofErr w:type="spellStart"/>
      <w:r w:rsidRPr="00206BB4">
        <w:rPr>
          <w:i/>
          <w:iCs/>
          <w:sz w:val="20"/>
          <w:szCs w:val="20"/>
          <w:lang w:val="en-US"/>
        </w:rPr>
        <w:t>Immunocastration</w:t>
      </w:r>
      <w:proofErr w:type="spellEnd"/>
      <w:r w:rsidRPr="00206BB4">
        <w:rPr>
          <w:i/>
          <w:iCs/>
          <w:sz w:val="20"/>
          <w:szCs w:val="20"/>
          <w:lang w:val="en-US"/>
        </w:rPr>
        <w:t xml:space="preserve"> is a vaccination that reduces boar taint in meat from male pigs and an alternative to physical castration. In coordination with WPs on pig meat and AHW, </w:t>
      </w:r>
      <w:r w:rsidRPr="00206BB4">
        <w:rPr>
          <w:b/>
          <w:i/>
          <w:iCs/>
          <w:sz w:val="20"/>
          <w:szCs w:val="20"/>
          <w:lang w:val="en-US"/>
        </w:rPr>
        <w:t xml:space="preserve">members are expected to exchange views on the use of </w:t>
      </w:r>
      <w:proofErr w:type="spellStart"/>
      <w:r w:rsidRPr="00206BB4">
        <w:rPr>
          <w:b/>
          <w:i/>
          <w:iCs/>
          <w:sz w:val="20"/>
          <w:szCs w:val="20"/>
          <w:lang w:val="en-US"/>
        </w:rPr>
        <w:t>immunocastration</w:t>
      </w:r>
      <w:proofErr w:type="spellEnd"/>
      <w:r w:rsidRPr="00206BB4">
        <w:rPr>
          <w:b/>
          <w:i/>
          <w:iCs/>
          <w:sz w:val="20"/>
          <w:szCs w:val="20"/>
          <w:lang w:val="en-US"/>
        </w:rPr>
        <w:t xml:space="preserve"> in pig organic farming.</w:t>
      </w:r>
    </w:p>
    <w:p w14:paraId="3ECE1645" w14:textId="77777777" w:rsidR="00206BB4" w:rsidRPr="00206BB4" w:rsidRDefault="00206BB4" w:rsidP="00206BB4">
      <w:pPr>
        <w:ind w:left="720"/>
        <w:jc w:val="both"/>
        <w:rPr>
          <w:sz w:val="20"/>
          <w:szCs w:val="20"/>
          <w:lang w:val="en-US"/>
        </w:rPr>
      </w:pPr>
    </w:p>
    <w:p w14:paraId="033918CE" w14:textId="77777777" w:rsidR="00206BB4" w:rsidRPr="00206BB4" w:rsidRDefault="00206BB4" w:rsidP="00206BB4">
      <w:pPr>
        <w:ind w:left="720"/>
        <w:jc w:val="both"/>
        <w:rPr>
          <w:sz w:val="20"/>
          <w:szCs w:val="20"/>
          <w:lang w:val="en-US"/>
        </w:rPr>
      </w:pPr>
      <w:proofErr w:type="spellStart"/>
      <w:r w:rsidRPr="00206BB4">
        <w:rPr>
          <w:sz w:val="20"/>
          <w:szCs w:val="20"/>
          <w:lang w:val="en-US"/>
        </w:rPr>
        <w:t>Mr</w:t>
      </w:r>
      <w:proofErr w:type="spellEnd"/>
      <w:r w:rsidRPr="00206BB4">
        <w:rPr>
          <w:sz w:val="20"/>
          <w:szCs w:val="20"/>
          <w:lang w:val="en-US"/>
        </w:rPr>
        <w:t xml:space="preserve"> Antonio Tavares (Chairman of WP Pig at Copa-Cogeca) and </w:t>
      </w:r>
      <w:proofErr w:type="spellStart"/>
      <w:r w:rsidRPr="00206BB4">
        <w:rPr>
          <w:sz w:val="20"/>
          <w:szCs w:val="20"/>
          <w:lang w:val="en-US"/>
        </w:rPr>
        <w:t>Mr</w:t>
      </w:r>
      <w:proofErr w:type="spellEnd"/>
      <w:r w:rsidRPr="00206BB4">
        <w:rPr>
          <w:sz w:val="20"/>
          <w:szCs w:val="20"/>
          <w:lang w:val="en-US"/>
        </w:rPr>
        <w:t xml:space="preserve"> Miguel Angel Higuera (Chairman of WP Animal health and Welfare at Copa-Cogeca) and Mr. Hubert Heigl (President </w:t>
      </w:r>
      <w:proofErr w:type="spellStart"/>
      <w:r w:rsidRPr="00206BB4">
        <w:rPr>
          <w:sz w:val="20"/>
          <w:szCs w:val="20"/>
          <w:lang w:val="en-US"/>
        </w:rPr>
        <w:t>Naturland</w:t>
      </w:r>
      <w:proofErr w:type="spellEnd"/>
      <w:r w:rsidRPr="00206BB4">
        <w:rPr>
          <w:sz w:val="20"/>
          <w:szCs w:val="20"/>
          <w:lang w:val="en-US"/>
        </w:rPr>
        <w:t>, Germany) will present the topic.</w:t>
      </w:r>
    </w:p>
    <w:p w14:paraId="4079521B" w14:textId="77777777" w:rsidR="00206BB4" w:rsidRPr="00206BB4" w:rsidRDefault="00206BB4" w:rsidP="00206BB4">
      <w:pPr>
        <w:pStyle w:val="Loendilik"/>
        <w:jc w:val="both"/>
        <w:rPr>
          <w:rFonts w:ascii="Georgia" w:hAnsi="Georgia" w:cs="Times New Roman"/>
          <w:sz w:val="20"/>
          <w:szCs w:val="20"/>
          <w:lang w:val="en-US"/>
        </w:rPr>
      </w:pPr>
    </w:p>
    <w:p w14:paraId="094FA34A" w14:textId="77777777" w:rsidR="00206BB4" w:rsidRPr="00206BB4" w:rsidRDefault="00206BB4" w:rsidP="00206BB4">
      <w:pPr>
        <w:numPr>
          <w:ilvl w:val="0"/>
          <w:numId w:val="1"/>
        </w:numPr>
        <w:jc w:val="both"/>
        <w:rPr>
          <w:b/>
          <w:bCs/>
          <w:sz w:val="20"/>
          <w:szCs w:val="20"/>
          <w:lang w:val="en-US"/>
        </w:rPr>
      </w:pPr>
      <w:r w:rsidRPr="00206BB4">
        <w:rPr>
          <w:b/>
          <w:bCs/>
          <w:color w:val="FF0000"/>
          <w:sz w:val="20"/>
          <w:szCs w:val="20"/>
          <w:lang w:val="en-US"/>
        </w:rPr>
        <w:t xml:space="preserve">Exchange of views on non-organic </w:t>
      </w:r>
      <w:proofErr w:type="spellStart"/>
      <w:r w:rsidRPr="00206BB4">
        <w:rPr>
          <w:b/>
          <w:bCs/>
          <w:color w:val="FF0000"/>
          <w:sz w:val="20"/>
          <w:szCs w:val="20"/>
          <w:lang w:val="en-US"/>
        </w:rPr>
        <w:t>fertilisers</w:t>
      </w:r>
      <w:proofErr w:type="spellEnd"/>
      <w:r w:rsidRPr="00206BB4">
        <w:rPr>
          <w:b/>
          <w:bCs/>
          <w:sz w:val="20"/>
          <w:szCs w:val="20"/>
          <w:lang w:val="en-US"/>
        </w:rPr>
        <w:t xml:space="preserve"> </w:t>
      </w:r>
      <w:r w:rsidRPr="00206BB4">
        <w:rPr>
          <w:bCs/>
          <w:sz w:val="20"/>
          <w:szCs w:val="20"/>
          <w:lang w:val="en-US"/>
        </w:rPr>
        <w:t>(</w:t>
      </w:r>
      <w:hyperlink r:id="rId10" w:history="1">
        <w:r w:rsidRPr="00206BB4">
          <w:rPr>
            <w:rStyle w:val="Hperlink"/>
            <w:bCs/>
            <w:sz w:val="20"/>
            <w:szCs w:val="20"/>
            <w:lang w:val="en-US"/>
          </w:rPr>
          <w:t>ABI(20)6868</w:t>
        </w:r>
      </w:hyperlink>
      <w:r w:rsidRPr="00206BB4">
        <w:rPr>
          <w:bCs/>
          <w:sz w:val="20"/>
          <w:szCs w:val="20"/>
          <w:lang w:val="en-US"/>
        </w:rPr>
        <w:t>), (</w:t>
      </w:r>
      <w:hyperlink r:id="rId11" w:history="1">
        <w:r w:rsidRPr="00206BB4">
          <w:rPr>
            <w:rStyle w:val="Hperlink"/>
            <w:bCs/>
            <w:sz w:val="20"/>
            <w:szCs w:val="20"/>
            <w:lang w:val="en-US"/>
          </w:rPr>
          <w:t>ABI(20)6870</w:t>
        </w:r>
      </w:hyperlink>
      <w:r w:rsidRPr="00206BB4">
        <w:rPr>
          <w:bCs/>
          <w:sz w:val="20"/>
          <w:szCs w:val="20"/>
          <w:lang w:val="en-US"/>
        </w:rPr>
        <w:t xml:space="preserve">) </w:t>
      </w:r>
    </w:p>
    <w:p w14:paraId="4F381151" w14:textId="77777777" w:rsidR="00206BB4" w:rsidRPr="00206BB4" w:rsidRDefault="00206BB4" w:rsidP="00206BB4">
      <w:pPr>
        <w:ind w:left="720"/>
        <w:jc w:val="both"/>
        <w:rPr>
          <w:b/>
          <w:bCs/>
          <w:sz w:val="20"/>
          <w:szCs w:val="20"/>
          <w:lang w:val="en-US"/>
        </w:rPr>
      </w:pPr>
    </w:p>
    <w:p w14:paraId="34FD3C8C" w14:textId="77777777" w:rsidR="00206BB4" w:rsidRPr="00206BB4" w:rsidRDefault="00206BB4" w:rsidP="00206BB4">
      <w:pPr>
        <w:pStyle w:val="Loendilik"/>
        <w:spacing w:line="260" w:lineRule="atLeast"/>
        <w:jc w:val="both"/>
        <w:rPr>
          <w:rFonts w:ascii="Georgia" w:hAnsi="Georgia" w:cs="Times New Roman"/>
          <w:i/>
          <w:iCs/>
          <w:sz w:val="20"/>
          <w:szCs w:val="20"/>
          <w:lang w:val="en-US"/>
        </w:rPr>
      </w:pPr>
      <w:r w:rsidRPr="00206BB4">
        <w:rPr>
          <w:rFonts w:ascii="Georgia" w:hAnsi="Georgia" w:cs="Times New Roman"/>
          <w:i/>
          <w:iCs/>
          <w:sz w:val="20"/>
          <w:szCs w:val="20"/>
          <w:lang w:val="en-US"/>
        </w:rPr>
        <w:t xml:space="preserve">Denmark has proposed amendments to the EU Commission to Annex </w:t>
      </w:r>
      <w:proofErr w:type="gramStart"/>
      <w:r w:rsidRPr="00206BB4">
        <w:rPr>
          <w:rFonts w:ascii="Georgia" w:hAnsi="Georgia" w:cs="Times New Roman"/>
          <w:i/>
          <w:iCs/>
          <w:sz w:val="20"/>
          <w:szCs w:val="20"/>
          <w:lang w:val="en-US"/>
        </w:rPr>
        <w:t>I</w:t>
      </w:r>
      <w:proofErr w:type="gramEnd"/>
      <w:r w:rsidRPr="00206BB4">
        <w:rPr>
          <w:rFonts w:ascii="Georgia" w:hAnsi="Georgia" w:cs="Times New Roman"/>
          <w:i/>
          <w:iCs/>
          <w:sz w:val="20"/>
          <w:szCs w:val="20"/>
          <w:lang w:val="en-US"/>
        </w:rPr>
        <w:t xml:space="preserve"> to ensure increased availability and better use of recycled nutrients for organic farmers. The organic regulation and existing interpretations exclude many recycled nutrients and makes it difficult to prioritize true recycled nutrients over conventional farmyard manure. </w:t>
      </w:r>
      <w:r w:rsidRPr="00206BB4">
        <w:rPr>
          <w:rFonts w:ascii="Georgia" w:hAnsi="Georgia" w:cs="Times New Roman"/>
          <w:b/>
          <w:i/>
          <w:iCs/>
          <w:sz w:val="20"/>
          <w:szCs w:val="20"/>
          <w:lang w:val="en-US"/>
        </w:rPr>
        <w:t>The members could indicate their positioning on the subject</w:t>
      </w:r>
      <w:r w:rsidRPr="00206BB4">
        <w:rPr>
          <w:rFonts w:ascii="Georgia" w:hAnsi="Georgia" w:cs="Times New Roman"/>
          <w:i/>
          <w:iCs/>
          <w:sz w:val="20"/>
          <w:szCs w:val="20"/>
          <w:lang w:val="en-US"/>
        </w:rPr>
        <w:t>.</w:t>
      </w:r>
    </w:p>
    <w:p w14:paraId="7208A4D1" w14:textId="77777777" w:rsidR="00206BB4" w:rsidRPr="00206BB4" w:rsidRDefault="00206BB4" w:rsidP="00206BB4">
      <w:pPr>
        <w:jc w:val="both"/>
        <w:rPr>
          <w:i/>
          <w:iCs/>
          <w:sz w:val="20"/>
          <w:szCs w:val="20"/>
          <w:lang w:val="en-US"/>
        </w:rPr>
      </w:pPr>
    </w:p>
    <w:p w14:paraId="50A7DD96" w14:textId="77777777" w:rsidR="00206BB4" w:rsidRPr="00206BB4" w:rsidRDefault="00206BB4" w:rsidP="00206BB4">
      <w:pPr>
        <w:numPr>
          <w:ilvl w:val="0"/>
          <w:numId w:val="1"/>
        </w:numPr>
        <w:jc w:val="both"/>
        <w:rPr>
          <w:b/>
          <w:bCs/>
          <w:sz w:val="20"/>
          <w:szCs w:val="20"/>
          <w:lang w:val="en-US"/>
        </w:rPr>
      </w:pPr>
      <w:r w:rsidRPr="00206BB4">
        <w:rPr>
          <w:b/>
          <w:bCs/>
          <w:color w:val="FF0000"/>
          <w:sz w:val="20"/>
          <w:szCs w:val="20"/>
          <w:lang w:val="en-US"/>
        </w:rPr>
        <w:t xml:space="preserve">Information point on African Swine fever outbreak in Germany </w:t>
      </w:r>
    </w:p>
    <w:p w14:paraId="52ECA07A" w14:textId="77777777" w:rsidR="00206BB4" w:rsidRPr="00206BB4" w:rsidRDefault="00206BB4" w:rsidP="00206BB4">
      <w:pPr>
        <w:ind w:left="720"/>
        <w:jc w:val="both"/>
        <w:rPr>
          <w:b/>
          <w:bCs/>
          <w:sz w:val="20"/>
          <w:szCs w:val="20"/>
          <w:lang w:val="en-US"/>
        </w:rPr>
      </w:pPr>
    </w:p>
    <w:p w14:paraId="5AD5521E" w14:textId="77777777" w:rsidR="00206BB4" w:rsidRPr="00206BB4" w:rsidRDefault="00206BB4" w:rsidP="00206BB4">
      <w:pPr>
        <w:ind w:left="720"/>
        <w:jc w:val="both"/>
        <w:rPr>
          <w:i/>
          <w:iCs/>
          <w:sz w:val="20"/>
          <w:szCs w:val="20"/>
          <w:lang w:val="en-US"/>
        </w:rPr>
      </w:pPr>
      <w:r w:rsidRPr="00206BB4">
        <w:rPr>
          <w:i/>
          <w:iCs/>
          <w:sz w:val="20"/>
          <w:szCs w:val="20"/>
          <w:lang w:val="en-US"/>
        </w:rPr>
        <w:t xml:space="preserve">African Swine fever has been detected on wild boars in Germany. The disease creates a massive risk for all type of domesticated pig production. </w:t>
      </w:r>
      <w:r w:rsidRPr="00206BB4">
        <w:rPr>
          <w:b/>
          <w:i/>
          <w:iCs/>
          <w:sz w:val="20"/>
          <w:szCs w:val="20"/>
          <w:lang w:val="en-US"/>
        </w:rPr>
        <w:t>The secretariat will give a brief update on the situation</w:t>
      </w:r>
      <w:r w:rsidRPr="00206BB4">
        <w:rPr>
          <w:i/>
          <w:iCs/>
          <w:sz w:val="20"/>
          <w:szCs w:val="20"/>
          <w:lang w:val="en-US"/>
        </w:rPr>
        <w:t>.</w:t>
      </w:r>
    </w:p>
    <w:p w14:paraId="44BC3505" w14:textId="77777777" w:rsidR="00206BB4" w:rsidRPr="00206BB4" w:rsidRDefault="00206BB4" w:rsidP="00206BB4">
      <w:pPr>
        <w:ind w:left="720"/>
        <w:jc w:val="both"/>
        <w:rPr>
          <w:sz w:val="20"/>
          <w:szCs w:val="20"/>
          <w:lang w:val="en-US"/>
        </w:rPr>
      </w:pPr>
    </w:p>
    <w:p w14:paraId="034ADEC8" w14:textId="77777777" w:rsidR="00206BB4" w:rsidRPr="00206BB4" w:rsidRDefault="00206BB4" w:rsidP="00206BB4">
      <w:pPr>
        <w:numPr>
          <w:ilvl w:val="0"/>
          <w:numId w:val="1"/>
        </w:numPr>
        <w:jc w:val="both"/>
        <w:rPr>
          <w:b/>
          <w:bCs/>
          <w:sz w:val="20"/>
          <w:szCs w:val="20"/>
          <w:lang w:val="en-US"/>
        </w:rPr>
      </w:pPr>
      <w:r w:rsidRPr="00206BB4">
        <w:rPr>
          <w:b/>
          <w:bCs/>
          <w:sz w:val="20"/>
          <w:szCs w:val="20"/>
          <w:lang w:val="en-US"/>
        </w:rPr>
        <w:t xml:space="preserve">AOB </w:t>
      </w:r>
    </w:p>
    <w:p w14:paraId="4B8102C5" w14:textId="6DA92066" w:rsidR="00D3095C" w:rsidRPr="00792CC0" w:rsidRDefault="00206BB4" w:rsidP="00792CC0">
      <w:pPr>
        <w:numPr>
          <w:ilvl w:val="0"/>
          <w:numId w:val="2"/>
        </w:numPr>
        <w:jc w:val="both"/>
        <w:rPr>
          <w:bCs/>
          <w:sz w:val="20"/>
          <w:szCs w:val="20"/>
          <w:lang w:val="en-US"/>
        </w:rPr>
      </w:pPr>
      <w:r w:rsidRPr="00206BB4">
        <w:rPr>
          <w:bCs/>
          <w:sz w:val="20"/>
          <w:szCs w:val="20"/>
          <w:lang w:val="en-US"/>
        </w:rPr>
        <w:t>Brexit update</w:t>
      </w:r>
      <w:r w:rsidR="00792CC0">
        <w:rPr>
          <w:bCs/>
          <w:sz w:val="20"/>
          <w:szCs w:val="20"/>
          <w:lang w:val="en-US"/>
        </w:rPr>
        <w:t xml:space="preserve">; </w:t>
      </w:r>
      <w:r w:rsidRPr="00792CC0">
        <w:rPr>
          <w:bCs/>
          <w:sz w:val="20"/>
          <w:szCs w:val="20"/>
          <w:lang w:val="en-US"/>
        </w:rPr>
        <w:t>Next meeting</w:t>
      </w:r>
    </w:p>
    <w:sectPr w:rsidR="00D3095C" w:rsidRPr="00792CC0" w:rsidSect="00FE70E6">
      <w:footerReference w:type="default" r:id="rId12"/>
      <w:headerReference w:type="first" r:id="rId13"/>
      <w:footerReference w:type="first" r:id="rId14"/>
      <w:pgSz w:w="11906" w:h="16838" w:code="9"/>
      <w:pgMar w:top="1032" w:right="1826" w:bottom="1797" w:left="1134" w:header="573"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71ED4" w14:textId="77777777" w:rsidR="00F81B65" w:rsidRDefault="00F81B65">
      <w:r>
        <w:separator/>
      </w:r>
    </w:p>
  </w:endnote>
  <w:endnote w:type="continuationSeparator" w:id="0">
    <w:p w14:paraId="07A90B92" w14:textId="77777777" w:rsidR="00F81B65" w:rsidRDefault="00F8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F0963" w14:textId="77777777" w:rsidR="00975206" w:rsidRDefault="00BD0877">
    <w:pPr>
      <w:pStyle w:val="Page"/>
      <w:framePr w:wrap="around"/>
    </w:pPr>
    <w:r>
      <w:fldChar w:fldCharType="begin"/>
    </w:r>
    <w:r w:rsidR="008D2F90">
      <w:instrText xml:space="preserve"> PAGE  \* Arabic  \* MERGEFORMAT </w:instrText>
    </w:r>
    <w:r>
      <w:fldChar w:fldCharType="separate"/>
    </w:r>
    <w:r w:rsidR="00206BB4">
      <w:rPr>
        <w:noProof/>
      </w:rPr>
      <w:t>2</w:t>
    </w:r>
    <w:r>
      <w:rPr>
        <w:noProof/>
      </w:rPr>
      <w:fldChar w:fldCharType="end"/>
    </w:r>
  </w:p>
  <w:p w14:paraId="6727DAF4" w14:textId="77777777" w:rsidR="00975206" w:rsidRDefault="00975206">
    <w:pPr>
      <w:pStyle w:val="NumPage"/>
      <w:framePr w:wrap="around"/>
    </w:pPr>
    <w:r>
      <w:t xml:space="preserve">| </w:t>
    </w:r>
    <w:fldSimple w:instr=" NUMPAGES  \* Arabic  \* MERGEFORMAT ">
      <w:r w:rsidR="00206BB4">
        <w:rPr>
          <w:noProof/>
        </w:rPr>
        <w:t>2</w:t>
      </w:r>
    </w:fldSimple>
  </w:p>
  <w:p w14:paraId="7F07A11F" w14:textId="77777777" w:rsidR="00975206" w:rsidRDefault="0097520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769" w:type="dxa"/>
      <w:tblLayout w:type="fixed"/>
      <w:tblCellMar>
        <w:left w:w="0" w:type="dxa"/>
        <w:right w:w="0" w:type="dxa"/>
      </w:tblCellMar>
      <w:tblLook w:val="01E0" w:firstRow="1" w:lastRow="1" w:firstColumn="1" w:lastColumn="1" w:noHBand="0" w:noVBand="0"/>
    </w:tblPr>
    <w:tblGrid>
      <w:gridCol w:w="7769"/>
    </w:tblGrid>
    <w:tr w:rsidR="00AC3C95" w:rsidRPr="00963C74" w14:paraId="04C2C8AC" w14:textId="77777777" w:rsidTr="007B61D8">
      <w:tc>
        <w:tcPr>
          <w:tcW w:w="7769" w:type="dxa"/>
          <w:shd w:val="clear" w:color="auto" w:fill="auto"/>
        </w:tcPr>
        <w:p w14:paraId="3D25D9BB" w14:textId="77777777" w:rsidR="00870547" w:rsidRPr="00924975" w:rsidRDefault="00870547" w:rsidP="00870547">
          <w:pPr>
            <w:pStyle w:val="Jalus"/>
          </w:pPr>
          <w:r w:rsidRPr="00924975">
            <w:rPr>
              <w:b/>
            </w:rPr>
            <w:t>Copa - Cogeca |</w:t>
          </w:r>
          <w:r w:rsidRPr="00924975">
            <w:t xml:space="preserve"> European Farmers European Agri-Cooperatives</w:t>
          </w:r>
        </w:p>
        <w:p w14:paraId="701E9D3E" w14:textId="77777777" w:rsidR="00870547" w:rsidRDefault="00870547" w:rsidP="00870547">
          <w:pPr>
            <w:pStyle w:val="Jalus"/>
          </w:pPr>
          <w:r>
            <w:t xml:space="preserve">61, Rue de Trèves | B - 1040 Bruxelles | www.copa-cogeca.eu </w:t>
          </w:r>
        </w:p>
        <w:p w14:paraId="61834A35" w14:textId="77777777" w:rsidR="00AC3C95" w:rsidRPr="00963C74" w:rsidRDefault="00870547" w:rsidP="00870547">
          <w:pPr>
            <w:pStyle w:val="Jalus"/>
          </w:pPr>
          <w:r>
            <w:t xml:space="preserve">EU </w:t>
          </w:r>
          <w:r w:rsidRPr="0020251C">
            <w:t>Transparency Register Number</w:t>
          </w:r>
          <w:r w:rsidRPr="0046694A">
            <w:t xml:space="preserve">  | Copa 44856881231-49  | Cogeca 09586631237-74</w:t>
          </w:r>
        </w:p>
      </w:tc>
    </w:tr>
  </w:tbl>
  <w:p w14:paraId="3F9913CD" w14:textId="77777777" w:rsidR="00AC3C95" w:rsidRPr="00870547" w:rsidRDefault="00AC3C95" w:rsidP="00AC3C95">
    <w:pPr>
      <w:pStyle w:val="Jalus"/>
    </w:pPr>
  </w:p>
  <w:p w14:paraId="6E99647B" w14:textId="77777777" w:rsidR="00975206" w:rsidRPr="00870547" w:rsidRDefault="00975206" w:rsidP="00AC3C9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024B3" w14:textId="77777777" w:rsidR="00F81B65" w:rsidRDefault="00F81B65">
      <w:r>
        <w:separator/>
      </w:r>
    </w:p>
  </w:footnote>
  <w:footnote w:type="continuationSeparator" w:id="0">
    <w:p w14:paraId="5F920A0D" w14:textId="77777777" w:rsidR="00F81B65" w:rsidRDefault="00F8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5" w:type="dxa"/>
      <w:tblLayout w:type="fixed"/>
      <w:tblCellMar>
        <w:left w:w="0" w:type="dxa"/>
        <w:right w:w="0" w:type="dxa"/>
      </w:tblCellMar>
      <w:tblLook w:val="01E0" w:firstRow="1" w:lastRow="1" w:firstColumn="1" w:lastColumn="1" w:noHBand="0" w:noVBand="0"/>
    </w:tblPr>
    <w:tblGrid>
      <w:gridCol w:w="5940"/>
      <w:gridCol w:w="3775"/>
    </w:tblGrid>
    <w:tr w:rsidR="00975206" w14:paraId="5554B4FE" w14:textId="77777777" w:rsidTr="00866F16">
      <w:trPr>
        <w:trHeight w:val="1076"/>
      </w:trPr>
      <w:tc>
        <w:tcPr>
          <w:tcW w:w="5940" w:type="dxa"/>
          <w:shd w:val="clear" w:color="auto" w:fill="auto"/>
        </w:tcPr>
        <w:p w14:paraId="0D27DDAC" w14:textId="77777777" w:rsidR="00975206" w:rsidRDefault="00975206">
          <w:pPr>
            <w:pStyle w:val="Pis"/>
          </w:pPr>
        </w:p>
      </w:tc>
      <w:tc>
        <w:tcPr>
          <w:tcW w:w="3775" w:type="dxa"/>
          <w:shd w:val="clear" w:color="auto" w:fill="auto"/>
        </w:tcPr>
        <w:p w14:paraId="4D6FCE93" w14:textId="77777777" w:rsidR="00975206" w:rsidRPr="00AB75D0" w:rsidRDefault="00BD0877" w:rsidP="005E42BC">
          <w:pPr>
            <w:pStyle w:val="Pis"/>
          </w:pPr>
          <w:r>
            <w:rPr>
              <w:lang w:eastAsia="de-DE"/>
            </w:rPr>
            <w:pict w14:anchorId="0E040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46.8pt">
                <v:imagedata r:id="rId1" o:title="CopaCogeca_4C_C"/>
              </v:shape>
            </w:pict>
          </w:r>
        </w:p>
      </w:tc>
    </w:tr>
  </w:tbl>
  <w:p w14:paraId="2DB05B14" w14:textId="77777777" w:rsidR="00975206" w:rsidRDefault="00BD0877">
    <w:pPr>
      <w:pStyle w:val="Pis"/>
    </w:pPr>
    <w:r>
      <w:rPr>
        <w:noProof/>
      </w:rPr>
      <w:pict w14:anchorId="4AC5A86E">
        <v:line id="_x0000_s2050" style="position:absolute;z-index:2;mso-position-horizontal-relative:page;mso-position-vertical-relative:page" from="14.2pt,420.9pt" to="28.35pt,420.9pt" strokecolor="#6b7213" strokeweight=".15pt">
          <w10:wrap anchorx="page" anchory="page"/>
          <w10:anchorlock/>
        </v:line>
      </w:pict>
    </w:r>
    <w:r>
      <w:rPr>
        <w:noProof/>
      </w:rPr>
      <w:pict w14:anchorId="1BDB5C14">
        <v:line id="_x0000_s2049" style="position:absolute;z-index:1;mso-position-horizontal-relative:page;mso-position-vertical-relative:page" from="14.2pt,297.6pt" to="28.35pt,297.6pt" strokecolor="#ca6d05" strokeweight=".15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11C38"/>
    <w:multiLevelType w:val="hybridMultilevel"/>
    <w:tmpl w:val="8E30630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36230FE4"/>
    <w:multiLevelType w:val="hybridMultilevel"/>
    <w:tmpl w:val="B996457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revisionView w:inkAnnotation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DAF"/>
    <w:rsid w:val="0000381C"/>
    <w:rsid w:val="00013FEF"/>
    <w:rsid w:val="000255C1"/>
    <w:rsid w:val="00053327"/>
    <w:rsid w:val="000756CD"/>
    <w:rsid w:val="000A432D"/>
    <w:rsid w:val="000B6E3F"/>
    <w:rsid w:val="000C75E0"/>
    <w:rsid w:val="000E0809"/>
    <w:rsid w:val="00101C5F"/>
    <w:rsid w:val="00160602"/>
    <w:rsid w:val="001808C6"/>
    <w:rsid w:val="00181E26"/>
    <w:rsid w:val="001D2686"/>
    <w:rsid w:val="0020404E"/>
    <w:rsid w:val="00206BB4"/>
    <w:rsid w:val="002F6839"/>
    <w:rsid w:val="00301027"/>
    <w:rsid w:val="003805F2"/>
    <w:rsid w:val="003D3391"/>
    <w:rsid w:val="003D6C0D"/>
    <w:rsid w:val="003E092C"/>
    <w:rsid w:val="003F2BFC"/>
    <w:rsid w:val="004407CB"/>
    <w:rsid w:val="00474774"/>
    <w:rsid w:val="004D1904"/>
    <w:rsid w:val="00532438"/>
    <w:rsid w:val="00565598"/>
    <w:rsid w:val="00583A1E"/>
    <w:rsid w:val="00590CE5"/>
    <w:rsid w:val="00595C23"/>
    <w:rsid w:val="005D42A2"/>
    <w:rsid w:val="005E42BC"/>
    <w:rsid w:val="006610DC"/>
    <w:rsid w:val="00661C59"/>
    <w:rsid w:val="00692C8A"/>
    <w:rsid w:val="006F53A1"/>
    <w:rsid w:val="007255D0"/>
    <w:rsid w:val="0072671E"/>
    <w:rsid w:val="00726DAF"/>
    <w:rsid w:val="00761EDE"/>
    <w:rsid w:val="00783AEB"/>
    <w:rsid w:val="007919F9"/>
    <w:rsid w:val="00792CC0"/>
    <w:rsid w:val="007F5534"/>
    <w:rsid w:val="00801521"/>
    <w:rsid w:val="00866F16"/>
    <w:rsid w:val="00870547"/>
    <w:rsid w:val="00895226"/>
    <w:rsid w:val="008D2F90"/>
    <w:rsid w:val="009331F0"/>
    <w:rsid w:val="00963C74"/>
    <w:rsid w:val="00972CFB"/>
    <w:rsid w:val="00975206"/>
    <w:rsid w:val="009A2C6A"/>
    <w:rsid w:val="00A13CDE"/>
    <w:rsid w:val="00A21FD4"/>
    <w:rsid w:val="00A27C10"/>
    <w:rsid w:val="00A3711E"/>
    <w:rsid w:val="00A664EE"/>
    <w:rsid w:val="00A852E5"/>
    <w:rsid w:val="00AB75D0"/>
    <w:rsid w:val="00AC1890"/>
    <w:rsid w:val="00AC3C95"/>
    <w:rsid w:val="00AE14BE"/>
    <w:rsid w:val="00B2371E"/>
    <w:rsid w:val="00B31959"/>
    <w:rsid w:val="00B64EE0"/>
    <w:rsid w:val="00BD0877"/>
    <w:rsid w:val="00BE2219"/>
    <w:rsid w:val="00C8725E"/>
    <w:rsid w:val="00CB1F9B"/>
    <w:rsid w:val="00CD06D3"/>
    <w:rsid w:val="00CD1BFF"/>
    <w:rsid w:val="00D3095C"/>
    <w:rsid w:val="00D34C9E"/>
    <w:rsid w:val="00E45B89"/>
    <w:rsid w:val="00F51278"/>
    <w:rsid w:val="00F56364"/>
    <w:rsid w:val="00F81B65"/>
    <w:rsid w:val="00F85B2A"/>
    <w:rsid w:val="00FD7702"/>
    <w:rsid w:val="00FE70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F10859"/>
  <w15:docId w15:val="{2A6F6600-261C-42A7-9109-3A93AEC5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2371E"/>
    <w:pPr>
      <w:spacing w:line="260" w:lineRule="atLeast"/>
    </w:pPr>
    <w:rPr>
      <w:rFonts w:ascii="Georgia" w:hAnsi="Georgia"/>
      <w:kern w:val="4"/>
      <w:sz w:val="21"/>
      <w:szCs w:val="24"/>
    </w:rPr>
  </w:style>
  <w:style w:type="paragraph" w:styleId="Pealkiri1">
    <w:name w:val="heading 1"/>
    <w:basedOn w:val="Normaallaad"/>
    <w:next w:val="Normaallaad"/>
    <w:qFormat/>
    <w:rsid w:val="006F53A1"/>
    <w:pPr>
      <w:keepNext/>
      <w:keepLines/>
      <w:spacing w:before="240" w:after="240" w:line="240" w:lineRule="auto"/>
      <w:jc w:val="both"/>
      <w:outlineLvl w:val="0"/>
    </w:pPr>
    <w:rPr>
      <w:b/>
      <w:caps/>
      <w:kern w:val="28"/>
      <w:sz w:val="24"/>
      <w:szCs w:val="20"/>
      <w:lang w:eastAsia="en-US"/>
    </w:rPr>
  </w:style>
  <w:style w:type="paragraph" w:styleId="Pealkiri2">
    <w:name w:val="heading 2"/>
    <w:basedOn w:val="Pealkiri1"/>
    <w:next w:val="Normaallaad"/>
    <w:qFormat/>
    <w:rsid w:val="006F53A1"/>
    <w:pPr>
      <w:ind w:left="720" w:hanging="720"/>
      <w:outlineLvl w:val="1"/>
    </w:pPr>
    <w:rPr>
      <w:i/>
      <w:caps w:val="0"/>
    </w:rPr>
  </w:style>
  <w:style w:type="paragraph" w:styleId="Pealkiri3">
    <w:name w:val="heading 3"/>
    <w:basedOn w:val="Pealkiri2"/>
    <w:next w:val="Normaallaad"/>
    <w:qFormat/>
    <w:rsid w:val="006F53A1"/>
    <w:pPr>
      <w:ind w:left="1440"/>
      <w:outlineLvl w:val="2"/>
    </w:pPr>
    <w:rPr>
      <w:i w:val="0"/>
      <w:sz w:val="21"/>
    </w:rPr>
  </w:style>
  <w:style w:type="paragraph" w:styleId="Pealkiri4">
    <w:name w:val="heading 4"/>
    <w:basedOn w:val="Pealkiri3"/>
    <w:next w:val="Normaallaad"/>
    <w:qFormat/>
    <w:rsid w:val="00013FEF"/>
    <w:pPr>
      <w:outlineLvl w:val="3"/>
    </w:pPr>
  </w:style>
  <w:style w:type="paragraph" w:styleId="Pealkiri5">
    <w:name w:val="heading 5"/>
    <w:basedOn w:val="Pealkiri4"/>
    <w:next w:val="Pealkiri4"/>
    <w:qFormat/>
    <w:rsid w:val="00013FEF"/>
    <w:pPr>
      <w:outlineLvl w:val="4"/>
    </w:pPr>
  </w:style>
  <w:style w:type="paragraph" w:styleId="Pealkiri6">
    <w:name w:val="heading 6"/>
    <w:basedOn w:val="Pealkiri5"/>
    <w:next w:val="Normaallaad"/>
    <w:qFormat/>
    <w:rsid w:val="00013FEF"/>
    <w:pPr>
      <w:outlineLvl w:val="5"/>
    </w:pPr>
  </w:style>
  <w:style w:type="paragraph" w:styleId="Pealkiri7">
    <w:name w:val="heading 7"/>
    <w:basedOn w:val="Pealkiri6"/>
    <w:next w:val="Normaallaad"/>
    <w:qFormat/>
    <w:rsid w:val="00013FEF"/>
    <w:pPr>
      <w:outlineLvl w:val="6"/>
    </w:pPr>
  </w:style>
  <w:style w:type="paragraph" w:styleId="Pealkiri8">
    <w:name w:val="heading 8"/>
    <w:basedOn w:val="Pealkiri7"/>
    <w:next w:val="Normaallaad"/>
    <w:qFormat/>
    <w:rsid w:val="00013FEF"/>
    <w:pPr>
      <w:outlineLvl w:val="7"/>
    </w:pPr>
  </w:style>
  <w:style w:type="paragraph" w:styleId="Pealkiri9">
    <w:name w:val="heading 9"/>
    <w:basedOn w:val="Pealkiri8"/>
    <w:next w:val="Normaallaad"/>
    <w:qFormat/>
    <w:rsid w:val="00013FEF"/>
    <w:pPr>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726DAF"/>
    <w:pPr>
      <w:tabs>
        <w:tab w:val="center" w:pos="4536"/>
        <w:tab w:val="right" w:pos="9072"/>
      </w:tabs>
    </w:pPr>
  </w:style>
  <w:style w:type="paragraph" w:styleId="Jalus">
    <w:name w:val="footer"/>
    <w:basedOn w:val="Normaallaad"/>
    <w:rsid w:val="00726DAF"/>
    <w:pPr>
      <w:tabs>
        <w:tab w:val="center" w:pos="4536"/>
        <w:tab w:val="right" w:pos="9072"/>
      </w:tabs>
      <w:spacing w:line="240" w:lineRule="atLeast"/>
    </w:pPr>
    <w:rPr>
      <w:rFonts w:ascii="Tahoma" w:hAnsi="Tahoma"/>
      <w:noProof/>
      <w:sz w:val="16"/>
    </w:rPr>
  </w:style>
  <w:style w:type="table" w:styleId="Kontuurtabel">
    <w:name w:val="Table Grid"/>
    <w:basedOn w:val="Normaaltabel"/>
    <w:rsid w:val="00726D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
    <w:name w:val="Pagina"/>
    <w:basedOn w:val="Normaallaad"/>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allaad"/>
    <w:rsid w:val="00013FEF"/>
    <w:rPr>
      <w:b/>
    </w:rPr>
  </w:style>
  <w:style w:type="paragraph" w:customStyle="1" w:styleId="white">
    <w:name w:val="white"/>
    <w:basedOn w:val="Normaallaad"/>
    <w:rsid w:val="00726DAF"/>
    <w:pPr>
      <w:spacing w:line="240" w:lineRule="auto"/>
    </w:pPr>
    <w:rPr>
      <w:color w:val="FFFFFF"/>
      <w:sz w:val="2"/>
      <w:szCs w:val="2"/>
    </w:rPr>
  </w:style>
  <w:style w:type="paragraph" w:styleId="Jutumullitekst">
    <w:name w:val="Balloon Text"/>
    <w:basedOn w:val="Normaallaad"/>
    <w:rsid w:val="00726DAF"/>
    <w:rPr>
      <w:rFonts w:ascii="Tahoma" w:hAnsi="Tahoma" w:cs="Tahoma"/>
      <w:sz w:val="16"/>
      <w:szCs w:val="16"/>
    </w:rPr>
  </w:style>
  <w:style w:type="paragraph" w:customStyle="1" w:styleId="Address">
    <w:name w:val="Address"/>
    <w:basedOn w:val="Normaallaad"/>
    <w:rsid w:val="005E42BC"/>
    <w:pPr>
      <w:keepLines/>
      <w:spacing w:after="120" w:line="240" w:lineRule="auto"/>
      <w:ind w:left="5954"/>
      <w:jc w:val="both"/>
    </w:pPr>
    <w:rPr>
      <w:kern w:val="22"/>
      <w:szCs w:val="20"/>
      <w:lang w:eastAsia="en-US"/>
    </w:rPr>
  </w:style>
  <w:style w:type="paragraph" w:customStyle="1" w:styleId="DocumentID">
    <w:name w:val="Document ID"/>
    <w:basedOn w:val="Normaallaad"/>
    <w:rsid w:val="00013FEF"/>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013FEF"/>
    <w:pPr>
      <w:tabs>
        <w:tab w:val="left" w:pos="5103"/>
      </w:tabs>
      <w:ind w:left="0"/>
    </w:pPr>
  </w:style>
  <w:style w:type="paragraph" w:customStyle="1" w:styleId="FaxHeader">
    <w:name w:val="Fax Header"/>
    <w:basedOn w:val="Normaallaad"/>
    <w:next w:val="Normaallaad"/>
    <w:rsid w:val="00013FEF"/>
    <w:pPr>
      <w:keepLines/>
      <w:spacing w:before="120" w:after="120" w:line="240" w:lineRule="auto"/>
      <w:jc w:val="both"/>
    </w:pPr>
    <w:rPr>
      <w:kern w:val="28"/>
      <w:szCs w:val="20"/>
      <w:lang w:eastAsia="en-US"/>
    </w:rPr>
  </w:style>
  <w:style w:type="paragraph" w:styleId="Pealkiri">
    <w:name w:val="Title"/>
    <w:basedOn w:val="Normaallaad"/>
    <w:qFormat/>
    <w:rsid w:val="006F53A1"/>
    <w:pPr>
      <w:keepLines/>
      <w:spacing w:before="240" w:after="240" w:line="240" w:lineRule="auto"/>
      <w:jc w:val="center"/>
    </w:pPr>
    <w:rPr>
      <w:b/>
      <w:caps/>
      <w:kern w:val="28"/>
      <w:sz w:val="32"/>
      <w:szCs w:val="20"/>
      <w:lang w:eastAsia="en-US"/>
    </w:rPr>
  </w:style>
  <w:style w:type="paragraph" w:styleId="Alapealkiri">
    <w:name w:val="Subtitle"/>
    <w:basedOn w:val="Pealkiri"/>
    <w:qFormat/>
    <w:rsid w:val="006F53A1"/>
    <w:pPr>
      <w:spacing w:before="0"/>
    </w:pPr>
    <w:rPr>
      <w:bCs/>
      <w:i/>
      <w:sz w:val="28"/>
    </w:rPr>
  </w:style>
  <w:style w:type="character" w:styleId="Hperlink">
    <w:name w:val="Hyperlink"/>
    <w:rsid w:val="00206BB4"/>
    <w:rPr>
      <w:color w:val="0000FF"/>
      <w:u w:val="single"/>
    </w:rPr>
  </w:style>
  <w:style w:type="paragraph" w:styleId="Loendilik">
    <w:name w:val="List Paragraph"/>
    <w:basedOn w:val="Normaallaad"/>
    <w:qFormat/>
    <w:rsid w:val="00206BB4"/>
    <w:pPr>
      <w:spacing w:line="240" w:lineRule="auto"/>
      <w:ind w:left="720"/>
    </w:pPr>
    <w:rPr>
      <w:rFonts w:ascii="Calibri" w:eastAsia="Calibri" w:hAnsi="Calibri" w:cs="Calibri"/>
      <w:kern w:val="0"/>
      <w:sz w:val="22"/>
      <w:szCs w:val="22"/>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iinfo.copa-cogeca.eu/Download.ashx?ID=380693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pa-cogeca.eu/downloadThread.aspx?threadID=2158775"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info.copa-cogeca.eu/Download.ashx?ID=38145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griinfo.copa-cogeca.eu/Download.ashx?ID=3814517" TargetMode="External"/><Relationship Id="rId4" Type="http://schemas.openxmlformats.org/officeDocument/2006/relationships/webSettings" Target="webSettings.xml"/><Relationship Id="rId9" Type="http://schemas.openxmlformats.org/officeDocument/2006/relationships/hyperlink" Target="https://agriinfo.copa-cogeca.eu/Download.ashx?ID=182404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416</Words>
  <Characters>2419</Characters>
  <Application>Microsoft Office Word</Application>
  <DocSecurity>0</DocSecurity>
  <Lines>20</Lines>
  <Paragraphs>5</Paragraphs>
  <ScaleCrop>false</ScaleCrop>
  <Company>Copa-Cogeca - European Farmers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Template letter;
Version 002;
2008-09-18;</dc:description>
  <cp:lastModifiedBy>Ene Kärner</cp:lastModifiedBy>
  <cp:revision>2</cp:revision>
  <cp:lastPrinted>2008-10-28T18:54:00Z</cp:lastPrinted>
  <dcterms:created xsi:type="dcterms:W3CDTF">2021-01-06T15:23:00Z</dcterms:created>
  <dcterms:modified xsi:type="dcterms:W3CDTF">2021-01-06T15:23:00Z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ABI(20)6948:1</vt:lpwstr>
  </property>
</Properties>
</file>